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363"/>
      </w:tblGrid>
      <w:tr w:rsidR="00D852DE" w:rsidRPr="00A041BC" w14:paraId="59778EFE" w14:textId="77777777" w:rsidTr="002501C3">
        <w:tc>
          <w:tcPr>
            <w:tcW w:w="2410" w:type="dxa"/>
            <w:vAlign w:val="center"/>
          </w:tcPr>
          <w:p w14:paraId="59778EF5" w14:textId="20B91D73" w:rsidR="00D852DE" w:rsidRPr="00A041BC" w:rsidRDefault="00545E64" w:rsidP="002501C3">
            <w:pPr>
              <w:rPr>
                <w:sz w:val="16"/>
                <w:szCs w:val="16"/>
              </w:rPr>
            </w:pPr>
            <w:r>
              <w:rPr>
                <w:sz w:val="16"/>
                <w:szCs w:val="16"/>
              </w:rPr>
              <w:br/>
            </w:r>
            <w:r w:rsidR="00D852DE" w:rsidRPr="00A041BC">
              <w:rPr>
                <w:sz w:val="16"/>
                <w:szCs w:val="16"/>
              </w:rPr>
              <w:t>Telephone: +47 971 99 505</w:t>
            </w:r>
          </w:p>
          <w:p w14:paraId="59778EF6" w14:textId="0C35DBFE" w:rsidR="00D852DE" w:rsidRPr="00A041BC" w:rsidRDefault="00D852DE" w:rsidP="002501C3">
            <w:pPr>
              <w:rPr>
                <w:sz w:val="16"/>
                <w:szCs w:val="16"/>
              </w:rPr>
            </w:pPr>
            <w:r w:rsidRPr="00A041BC">
              <w:rPr>
                <w:sz w:val="16"/>
                <w:szCs w:val="16"/>
              </w:rPr>
              <w:t xml:space="preserve">E-mail: </w:t>
            </w:r>
            <w:hyperlink r:id="rId11" w:history="1">
              <w:r w:rsidRPr="00A041BC">
                <w:rPr>
                  <w:color w:val="0563C1" w:themeColor="hyperlink"/>
                  <w:sz w:val="16"/>
                  <w:szCs w:val="16"/>
                  <w:u w:val="single"/>
                </w:rPr>
                <w:t>maa-nor@mil.no</w:t>
              </w:r>
            </w:hyperlink>
          </w:p>
          <w:p w14:paraId="59778EF7" w14:textId="4384616C" w:rsidR="00D852DE" w:rsidRPr="00D852DE" w:rsidRDefault="00D852DE" w:rsidP="002501C3">
            <w:pPr>
              <w:rPr>
                <w:sz w:val="16"/>
                <w:szCs w:val="16"/>
                <w:lang w:val="nb-NO"/>
              </w:rPr>
            </w:pPr>
            <w:r w:rsidRPr="00D852DE">
              <w:rPr>
                <w:sz w:val="16"/>
                <w:szCs w:val="16"/>
                <w:lang w:val="nb-NO"/>
              </w:rPr>
              <w:t xml:space="preserve">Web: </w:t>
            </w:r>
            <w:r w:rsidR="009F10B4">
              <w:fldChar w:fldCharType="begin"/>
            </w:r>
            <w:r w:rsidR="009F10B4" w:rsidRPr="009F10B4">
              <w:rPr>
                <w:lang w:val="nb-NO"/>
              </w:rPr>
              <w:instrText xml:space="preserve"> HYPERLINK "http://www.fma.no/maanor" \h </w:instrText>
            </w:r>
            <w:r w:rsidR="009F10B4">
              <w:fldChar w:fldCharType="separate"/>
            </w:r>
            <w:r w:rsidRPr="00D852DE">
              <w:rPr>
                <w:color w:val="0563C1"/>
                <w:sz w:val="16"/>
                <w:szCs w:val="16"/>
                <w:u w:val="single"/>
                <w:lang w:val="nb-NO"/>
              </w:rPr>
              <w:t>www.maanor.no</w:t>
            </w:r>
            <w:r w:rsidR="009F10B4">
              <w:rPr>
                <w:color w:val="0563C1"/>
                <w:sz w:val="16"/>
                <w:szCs w:val="16"/>
                <w:u w:val="single"/>
                <w:lang w:val="nb-NO"/>
              </w:rPr>
              <w:fldChar w:fldCharType="end"/>
            </w:r>
          </w:p>
          <w:p w14:paraId="59778EF8" w14:textId="1BD11DE8" w:rsidR="00D852DE" w:rsidRPr="00D852DE" w:rsidRDefault="00D852DE" w:rsidP="002501C3">
            <w:pPr>
              <w:rPr>
                <w:sz w:val="16"/>
                <w:szCs w:val="16"/>
                <w:lang w:val="nb-NO"/>
              </w:rPr>
            </w:pPr>
          </w:p>
          <w:p w14:paraId="59778EF9" w14:textId="164AC994" w:rsidR="00D852DE" w:rsidRPr="00D852DE" w:rsidRDefault="00D852DE" w:rsidP="002501C3">
            <w:pPr>
              <w:rPr>
                <w:sz w:val="16"/>
                <w:szCs w:val="16"/>
                <w:lang w:val="nb-NO"/>
              </w:rPr>
            </w:pPr>
            <w:r w:rsidRPr="00D852DE">
              <w:rPr>
                <w:sz w:val="16"/>
                <w:szCs w:val="16"/>
                <w:lang w:val="nb-NO"/>
              </w:rPr>
              <w:t xml:space="preserve">Mail to be </w:t>
            </w:r>
            <w:proofErr w:type="spellStart"/>
            <w:r w:rsidRPr="00D852DE">
              <w:rPr>
                <w:sz w:val="16"/>
                <w:szCs w:val="16"/>
                <w:lang w:val="nb-NO"/>
              </w:rPr>
              <w:t>registered</w:t>
            </w:r>
            <w:proofErr w:type="spellEnd"/>
            <w:r w:rsidRPr="00D852DE">
              <w:rPr>
                <w:sz w:val="16"/>
                <w:szCs w:val="16"/>
                <w:lang w:val="nb-NO"/>
              </w:rPr>
              <w:t>:</w:t>
            </w:r>
            <w:r w:rsidRPr="00D852DE">
              <w:rPr>
                <w:sz w:val="16"/>
                <w:szCs w:val="16"/>
                <w:lang w:val="nb-NO"/>
              </w:rPr>
              <w:br/>
              <w:t>Forsvarsmateriell Luftkapasiteter</w:t>
            </w:r>
          </w:p>
          <w:p w14:paraId="59778EFA" w14:textId="7DC5056F" w:rsidR="00D852DE" w:rsidRPr="00D852DE" w:rsidRDefault="00D852DE" w:rsidP="002501C3">
            <w:pPr>
              <w:rPr>
                <w:sz w:val="16"/>
                <w:szCs w:val="16"/>
                <w:lang w:val="nb-NO"/>
              </w:rPr>
            </w:pPr>
            <w:r w:rsidRPr="00D852DE">
              <w:rPr>
                <w:sz w:val="16"/>
                <w:szCs w:val="16"/>
                <w:lang w:val="nb-NO"/>
              </w:rPr>
              <w:t>Postboks 800, Postmottak</w:t>
            </w:r>
          </w:p>
          <w:p w14:paraId="59778EFB" w14:textId="2BE80054" w:rsidR="00D852DE" w:rsidRPr="00D852DE" w:rsidRDefault="00D852DE" w:rsidP="002501C3">
            <w:pPr>
              <w:rPr>
                <w:sz w:val="16"/>
                <w:szCs w:val="16"/>
                <w:lang w:val="nb-NO"/>
              </w:rPr>
            </w:pPr>
            <w:r w:rsidRPr="00D852DE">
              <w:rPr>
                <w:sz w:val="16"/>
                <w:szCs w:val="16"/>
                <w:lang w:val="nb-NO"/>
              </w:rPr>
              <w:t>2617 Lillehammer</w:t>
            </w:r>
          </w:p>
          <w:p w14:paraId="59778EFC" w14:textId="616DD959" w:rsidR="00D852DE" w:rsidRPr="00D852DE" w:rsidRDefault="00D852DE" w:rsidP="002501C3">
            <w:pPr>
              <w:rPr>
                <w:sz w:val="16"/>
                <w:szCs w:val="16"/>
                <w:lang w:val="nb-NO"/>
              </w:rPr>
            </w:pPr>
            <w:r w:rsidRPr="00D852DE">
              <w:rPr>
                <w:sz w:val="16"/>
                <w:szCs w:val="16"/>
                <w:lang w:val="nb-NO"/>
              </w:rPr>
              <w:t>Norway</w:t>
            </w:r>
            <w:r w:rsidRPr="00D852DE">
              <w:rPr>
                <w:sz w:val="16"/>
                <w:szCs w:val="16"/>
                <w:lang w:val="nb-NO"/>
              </w:rPr>
              <w:br/>
              <w:t xml:space="preserve">E-mail: </w:t>
            </w:r>
            <w:r w:rsidR="009F10B4">
              <w:fldChar w:fldCharType="begin"/>
            </w:r>
            <w:r w:rsidR="009F10B4" w:rsidRPr="009F10B4">
              <w:rPr>
                <w:lang w:val="nb-NO"/>
              </w:rPr>
              <w:instrText xml:space="preserve"> HYPERLINK "mailto:maa-nor@mil.no" </w:instrText>
            </w:r>
            <w:r w:rsidR="009F10B4">
              <w:fldChar w:fldCharType="separate"/>
            </w:r>
            <w:r w:rsidR="005A77C8" w:rsidRPr="00993DD4">
              <w:rPr>
                <w:color w:val="0563C1" w:themeColor="hyperlink"/>
                <w:sz w:val="16"/>
                <w:szCs w:val="16"/>
                <w:u w:val="single"/>
                <w:lang w:val="nb-NO"/>
              </w:rPr>
              <w:t>maa-nor@mil.no</w:t>
            </w:r>
            <w:r w:rsidR="009F10B4">
              <w:rPr>
                <w:color w:val="0563C1" w:themeColor="hyperlink"/>
                <w:sz w:val="16"/>
                <w:szCs w:val="16"/>
                <w:u w:val="single"/>
                <w:lang w:val="nb-NO"/>
              </w:rPr>
              <w:fldChar w:fldCharType="end"/>
            </w:r>
          </w:p>
        </w:tc>
        <w:tc>
          <w:tcPr>
            <w:tcW w:w="8363" w:type="dxa"/>
            <w:vAlign w:val="center"/>
          </w:tcPr>
          <w:bookmarkStart w:id="0" w:name="MAIB_ID" w:displacedByCustomXml="next"/>
          <w:sdt>
            <w:sdtPr>
              <w:rPr>
                <w:b/>
                <w:bCs/>
                <w:sz w:val="40"/>
                <w:szCs w:val="40"/>
              </w:rPr>
              <w:id w:val="-814419178"/>
              <w:placeholder>
                <w:docPart w:val="DefaultPlaceholder_-1854013440"/>
              </w:placeholder>
            </w:sdtPr>
            <w:sdtEndPr/>
            <w:sdtContent>
              <w:p w14:paraId="7173E823" w14:textId="77777777" w:rsidR="00296495" w:rsidRDefault="00D90496" w:rsidP="002501C3">
                <w:pPr>
                  <w:jc w:val="center"/>
                  <w:rPr>
                    <w:b/>
                    <w:bCs/>
                    <w:sz w:val="40"/>
                    <w:szCs w:val="40"/>
                  </w:rPr>
                </w:pPr>
                <w:r w:rsidRPr="00D90496">
                  <w:rPr>
                    <w:b/>
                    <w:bCs/>
                    <w:sz w:val="40"/>
                    <w:szCs w:val="40"/>
                  </w:rPr>
                  <w:t>Notice of Proposed Amendment</w:t>
                </w:r>
              </w:p>
              <w:p w14:paraId="59778EFD" w14:textId="2EA6A61B" w:rsidR="00D852DE" w:rsidRPr="001D32D6" w:rsidRDefault="000843A8" w:rsidP="002501C3">
                <w:pPr>
                  <w:jc w:val="center"/>
                  <w:rPr>
                    <w:b/>
                    <w:bCs/>
                    <w:sz w:val="40"/>
                    <w:szCs w:val="40"/>
                  </w:rPr>
                </w:pPr>
                <w:r>
                  <w:rPr>
                    <w:b/>
                    <w:bCs/>
                    <w:sz w:val="40"/>
                    <w:szCs w:val="40"/>
                  </w:rPr>
                  <w:t>25-0</w:t>
                </w:r>
                <w:r w:rsidR="00E97490">
                  <w:rPr>
                    <w:b/>
                    <w:bCs/>
                    <w:sz w:val="40"/>
                    <w:szCs w:val="40"/>
                  </w:rPr>
                  <w:t>2</w:t>
                </w:r>
                <w:r w:rsidR="00D90496">
                  <w:rPr>
                    <w:b/>
                    <w:bCs/>
                    <w:sz w:val="40"/>
                    <w:szCs w:val="40"/>
                  </w:rPr>
                  <w:br/>
                </w:r>
              </w:p>
            </w:sdtContent>
          </w:sdt>
          <w:bookmarkEnd w:id="0" w:displacedByCustomXml="prev"/>
        </w:tc>
      </w:tr>
    </w:tbl>
    <w:p w14:paraId="59778EFF" w14:textId="24899386" w:rsidR="00D852DE" w:rsidRDefault="00D852DE" w:rsidP="00D852DE"/>
    <w:p w14:paraId="59778F00" w14:textId="27F919EE" w:rsidR="00D852DE" w:rsidRPr="005A1CF3" w:rsidRDefault="009F10B4" w:rsidP="00D852DE">
      <w:pPr>
        <w:pStyle w:val="Tittel"/>
        <w:rPr>
          <w:rFonts w:ascii="Myriad Pro" w:hAnsi="Myriad Pro"/>
          <w:lang w:val="en-US"/>
        </w:rPr>
      </w:pPr>
      <w:sdt>
        <w:sdtPr>
          <w:rPr>
            <w:rFonts w:ascii="Myriad Pro" w:hAnsi="Myriad Pro"/>
            <w:lang w:val="en-US"/>
          </w:rPr>
          <w:alias w:val="Tittel"/>
          <w:tag w:val=""/>
          <w:id w:val="498472192"/>
          <w:placeholder>
            <w:docPart w:val="4D8DF8C83C314194866D94C17577E81C"/>
          </w:placeholder>
          <w:dataBinding w:prefixMappings="xmlns:ns0='http://purl.org/dc/elements/1.1/' xmlns:ns1='http://schemas.openxmlformats.org/package/2006/metadata/core-properties' " w:xpath="/ns1:coreProperties[1]/ns0:title[1]" w:storeItemID="{6C3C8BC8-F283-45AE-878A-BAB7291924A1}"/>
          <w:text/>
        </w:sdtPr>
        <w:sdtEndPr/>
        <w:sdtContent>
          <w:r w:rsidR="005A1CF3" w:rsidRPr="005A1CF3">
            <w:rPr>
              <w:rFonts w:ascii="Myriad Pro" w:hAnsi="Myriad Pro"/>
              <w:lang w:val="en-US"/>
            </w:rPr>
            <w:t xml:space="preserve">MAA-NOR NPA Military UAS </w:t>
          </w:r>
          <w:proofErr w:type="spellStart"/>
          <w:r w:rsidR="005A1CF3" w:rsidRPr="005A1CF3">
            <w:rPr>
              <w:rFonts w:ascii="Myriad Pro" w:hAnsi="Myriad Pro"/>
              <w:lang w:val="en-US"/>
            </w:rPr>
            <w:t>Organisational</w:t>
          </w:r>
          <w:proofErr w:type="spellEnd"/>
          <w:r w:rsidR="005A1CF3" w:rsidRPr="005A1CF3">
            <w:rPr>
              <w:rFonts w:ascii="Myriad Pro" w:hAnsi="Myriad Pro"/>
              <w:lang w:val="en-US"/>
            </w:rPr>
            <w:t xml:space="preserve"> Approval (MUASOA) with the purpose of development, testing, and innovation</w:t>
          </w:r>
        </w:sdtContent>
      </w:sdt>
    </w:p>
    <w:p w14:paraId="247C8D02" w14:textId="29A44BC2" w:rsidR="002F66A7" w:rsidRPr="00886CDE" w:rsidRDefault="008E7A75" w:rsidP="00D17AD8">
      <w:pPr>
        <w:pStyle w:val="Overskrift1"/>
        <w:rPr>
          <w:lang w:val="en-US"/>
        </w:rPr>
      </w:pPr>
      <w:r w:rsidRPr="00886CDE">
        <w:rPr>
          <w:lang w:val="en-US"/>
        </w:rPr>
        <w:t>Background</w:t>
      </w:r>
    </w:p>
    <w:p w14:paraId="249FB543" w14:textId="5CDC05D7" w:rsidR="008E7A75" w:rsidRDefault="008E7A75" w:rsidP="008E7A75">
      <w:pPr>
        <w:rPr>
          <w:lang w:val="en-US"/>
        </w:rPr>
      </w:pPr>
      <w:r w:rsidRPr="008E7A75">
        <w:rPr>
          <w:lang w:val="en-US"/>
        </w:rPr>
        <w:t>The military UAS m</w:t>
      </w:r>
      <w:r>
        <w:rPr>
          <w:lang w:val="en-US"/>
        </w:rPr>
        <w:t xml:space="preserve">arket is developing rapidly, and although the MAA-NOR has an efficient </w:t>
      </w:r>
      <w:r w:rsidR="006E3EDD">
        <w:rPr>
          <w:lang w:val="en-US"/>
        </w:rPr>
        <w:t xml:space="preserve">approval process for MUAS types intended for regular service, there is a need to enable </w:t>
      </w:r>
      <w:proofErr w:type="spellStart"/>
      <w:r w:rsidR="006E3EDD">
        <w:rPr>
          <w:lang w:val="en-US"/>
        </w:rPr>
        <w:t>organisations</w:t>
      </w:r>
      <w:proofErr w:type="spellEnd"/>
      <w:r w:rsidR="006E3EDD">
        <w:rPr>
          <w:lang w:val="en-US"/>
        </w:rPr>
        <w:t xml:space="preserve"> to </w:t>
      </w:r>
      <w:r w:rsidR="000370C3">
        <w:rPr>
          <w:lang w:val="en-US"/>
        </w:rPr>
        <w:t xml:space="preserve">perform </w:t>
      </w:r>
      <w:r w:rsidR="006658DD" w:rsidRPr="006658DD">
        <w:rPr>
          <w:lang w:val="en-US"/>
        </w:rPr>
        <w:t>development, testing, and innovation</w:t>
      </w:r>
      <w:r w:rsidR="006658DD">
        <w:rPr>
          <w:lang w:val="en-US"/>
        </w:rPr>
        <w:t>.</w:t>
      </w:r>
    </w:p>
    <w:p w14:paraId="40B58F4C" w14:textId="529ABAB3" w:rsidR="00B36F63" w:rsidRPr="008E7A75" w:rsidRDefault="003C42BD" w:rsidP="008E7A75">
      <w:pPr>
        <w:rPr>
          <w:lang w:val="en-US"/>
        </w:rPr>
      </w:pPr>
      <w:r>
        <w:rPr>
          <w:lang w:val="en-US"/>
        </w:rPr>
        <w:t xml:space="preserve">Such an </w:t>
      </w:r>
      <w:proofErr w:type="spellStart"/>
      <w:r>
        <w:rPr>
          <w:lang w:val="en-US"/>
        </w:rPr>
        <w:t>organisational</w:t>
      </w:r>
      <w:proofErr w:type="spellEnd"/>
      <w:r w:rsidR="00B36F63">
        <w:rPr>
          <w:lang w:val="en-US"/>
        </w:rPr>
        <w:t xml:space="preserve"> approval will follow the general principles from manned aviation, where an </w:t>
      </w:r>
      <w:proofErr w:type="spellStart"/>
      <w:r w:rsidR="00B36F63">
        <w:rPr>
          <w:lang w:val="en-US"/>
        </w:rPr>
        <w:t>organisation</w:t>
      </w:r>
      <w:proofErr w:type="spellEnd"/>
      <w:r w:rsidR="00B36F63">
        <w:rPr>
          <w:lang w:val="en-US"/>
        </w:rPr>
        <w:t xml:space="preserve"> </w:t>
      </w:r>
      <w:r w:rsidR="00D923C6">
        <w:rPr>
          <w:lang w:val="en-US"/>
        </w:rPr>
        <w:t xml:space="preserve">applies for </w:t>
      </w:r>
      <w:r w:rsidR="00B36F63">
        <w:rPr>
          <w:lang w:val="en-US"/>
        </w:rPr>
        <w:t>an approval based upon demonstrating its</w:t>
      </w:r>
      <w:r w:rsidR="00A60413">
        <w:rPr>
          <w:lang w:val="en-US"/>
        </w:rPr>
        <w:t>’</w:t>
      </w:r>
      <w:r w:rsidR="00B36F63">
        <w:rPr>
          <w:lang w:val="en-US"/>
        </w:rPr>
        <w:t xml:space="preserve"> procedures</w:t>
      </w:r>
      <w:r w:rsidR="00DD35F0">
        <w:rPr>
          <w:lang w:val="en-US"/>
        </w:rPr>
        <w:t xml:space="preserve"> and </w:t>
      </w:r>
      <w:r w:rsidR="00B36F63">
        <w:rPr>
          <w:lang w:val="en-US"/>
        </w:rPr>
        <w:t>the competenc</w:t>
      </w:r>
      <w:r w:rsidR="00493B09">
        <w:rPr>
          <w:lang w:val="en-US"/>
        </w:rPr>
        <w:t>ies of the personnel.</w:t>
      </w:r>
      <w:r w:rsidR="00B36F63">
        <w:rPr>
          <w:lang w:val="en-US"/>
        </w:rPr>
        <w:t xml:space="preserve"> </w:t>
      </w:r>
      <w:r w:rsidR="0039653A">
        <w:rPr>
          <w:lang w:val="en-US"/>
        </w:rPr>
        <w:t>The approval will include privileges to self-approve</w:t>
      </w:r>
      <w:r w:rsidR="00E54EB5">
        <w:rPr>
          <w:lang w:val="en-US"/>
        </w:rPr>
        <w:t xml:space="preserve"> new configurations within certain boundaries that must be described in the </w:t>
      </w:r>
      <w:proofErr w:type="spellStart"/>
      <w:r w:rsidR="00E54EB5">
        <w:rPr>
          <w:lang w:val="en-US"/>
        </w:rPr>
        <w:t>organisat</w:t>
      </w:r>
      <w:r w:rsidR="00D923C6">
        <w:rPr>
          <w:lang w:val="en-US"/>
        </w:rPr>
        <w:t>ion's</w:t>
      </w:r>
      <w:proofErr w:type="spellEnd"/>
      <w:r w:rsidR="00D923C6">
        <w:rPr>
          <w:lang w:val="en-US"/>
        </w:rPr>
        <w:t xml:space="preserve"> procedures.</w:t>
      </w:r>
    </w:p>
    <w:p w14:paraId="62965ED0" w14:textId="10CB8B91" w:rsidR="00A476AF" w:rsidRDefault="00536E3F" w:rsidP="002F66A7">
      <w:pPr>
        <w:rPr>
          <w:lang w:val="en-US"/>
        </w:rPr>
      </w:pPr>
      <w:r>
        <w:rPr>
          <w:lang w:val="en-US"/>
        </w:rPr>
        <w:t xml:space="preserve">The amendment below is intended to be included in the next revision of </w:t>
      </w:r>
      <w:r w:rsidR="00D14452">
        <w:rPr>
          <w:lang w:val="en-US"/>
        </w:rPr>
        <w:t>A</w:t>
      </w:r>
      <w:r w:rsidR="00B31B48">
        <w:rPr>
          <w:lang w:val="en-US"/>
        </w:rPr>
        <w:t xml:space="preserve">irworthiness </w:t>
      </w:r>
      <w:r w:rsidR="00D14452">
        <w:rPr>
          <w:lang w:val="en-US"/>
        </w:rPr>
        <w:t xml:space="preserve">Regulation in the Norwegian </w:t>
      </w:r>
      <w:proofErr w:type="spellStart"/>
      <w:r w:rsidR="00D14452">
        <w:rPr>
          <w:lang w:val="en-US"/>
        </w:rPr>
        <w:t>defence</w:t>
      </w:r>
      <w:proofErr w:type="spellEnd"/>
      <w:r w:rsidR="00D14452">
        <w:rPr>
          <w:lang w:val="en-US"/>
        </w:rPr>
        <w:t xml:space="preserve"> sector.</w:t>
      </w:r>
      <w:r w:rsidR="00EA5E94">
        <w:rPr>
          <w:lang w:val="en-US"/>
        </w:rPr>
        <w:t xml:space="preserve"> </w:t>
      </w:r>
      <w:r w:rsidR="00894058">
        <w:rPr>
          <w:lang w:val="en-US"/>
        </w:rPr>
        <w:t>In the future, the parts of this regulation concerning MUAS, may be broken out as a separate regulation.</w:t>
      </w:r>
    </w:p>
    <w:p w14:paraId="082841E6" w14:textId="2F509324" w:rsidR="007A4977" w:rsidRPr="008E7A75" w:rsidRDefault="00A476AF" w:rsidP="002F66A7">
      <w:pPr>
        <w:rPr>
          <w:lang w:val="en-US"/>
        </w:rPr>
      </w:pPr>
      <w:r>
        <w:rPr>
          <w:lang w:val="en-US"/>
        </w:rPr>
        <w:t xml:space="preserve">The MAA-NOR welcomes inputs from the regulated community. </w:t>
      </w:r>
      <w:r w:rsidR="00513098">
        <w:rPr>
          <w:lang w:val="en-US"/>
        </w:rPr>
        <w:t>Please see contact information</w:t>
      </w:r>
      <w:r w:rsidR="001A13D2">
        <w:rPr>
          <w:lang w:val="en-US"/>
        </w:rPr>
        <w:t xml:space="preserve"> above</w:t>
      </w:r>
      <w:r w:rsidR="00513098">
        <w:rPr>
          <w:lang w:val="en-US"/>
        </w:rPr>
        <w:t xml:space="preserve"> for how to provide your feedback. Any feedback must be received within </w:t>
      </w:r>
      <w:r w:rsidR="004B31C7">
        <w:rPr>
          <w:lang w:val="en-US"/>
        </w:rPr>
        <w:t>1 June 2025</w:t>
      </w:r>
      <w:r w:rsidR="00513098">
        <w:rPr>
          <w:lang w:val="en-US"/>
        </w:rPr>
        <w:t>.</w:t>
      </w:r>
    </w:p>
    <w:p w14:paraId="404B8716" w14:textId="6C2977F7" w:rsidR="00525661" w:rsidRPr="004856C4" w:rsidRDefault="001A13D2" w:rsidP="00886CDE">
      <w:pPr>
        <w:pStyle w:val="Overskrift1"/>
        <w:rPr>
          <w:lang w:val="en-US"/>
        </w:rPr>
      </w:pPr>
      <w:r w:rsidRPr="004856C4">
        <w:rPr>
          <w:lang w:val="en-US"/>
        </w:rPr>
        <w:t xml:space="preserve">Proposed amendment - </w:t>
      </w:r>
      <w:r w:rsidR="004856C4">
        <w:rPr>
          <w:lang w:val="en-US"/>
        </w:rPr>
        <w:t>D</w:t>
      </w:r>
      <w:r w:rsidR="004856C4" w:rsidRPr="004856C4">
        <w:rPr>
          <w:lang w:val="en-US"/>
        </w:rPr>
        <w:t>evelopment, testing, and innovation</w:t>
      </w:r>
    </w:p>
    <w:p w14:paraId="09694D31" w14:textId="261C0492" w:rsidR="004F1CFA" w:rsidRPr="00BA226D" w:rsidRDefault="004F1CFA" w:rsidP="004F1CFA">
      <w:pPr>
        <w:spacing w:before="60" w:after="60" w:line="240" w:lineRule="auto"/>
        <w:rPr>
          <w:rFonts w:eastAsia="Times New Roman" w:cs="Times New Roman"/>
          <w:szCs w:val="20"/>
          <w:lang w:val="en-US"/>
        </w:rPr>
      </w:pPr>
      <w:r w:rsidRPr="00BA226D">
        <w:rPr>
          <w:rFonts w:eastAsia="Times New Roman" w:cs="Times New Roman"/>
          <w:szCs w:val="20"/>
          <w:lang w:val="en-US"/>
        </w:rPr>
        <w:t xml:space="preserve">An </w:t>
      </w:r>
      <w:proofErr w:type="spellStart"/>
      <w:r w:rsidRPr="00BA226D">
        <w:rPr>
          <w:rFonts w:eastAsia="Times New Roman" w:cs="Times New Roman"/>
          <w:szCs w:val="20"/>
          <w:lang w:val="en-US"/>
        </w:rPr>
        <w:t>organisation</w:t>
      </w:r>
      <w:proofErr w:type="spellEnd"/>
      <w:r w:rsidRPr="00BA226D">
        <w:rPr>
          <w:rFonts w:eastAsia="Times New Roman" w:cs="Times New Roman"/>
          <w:szCs w:val="20"/>
          <w:lang w:val="en-US"/>
        </w:rPr>
        <w:t xml:space="preserve"> that has a need to design, produce, modify and/or perform limited testing of </w:t>
      </w:r>
      <w:r w:rsidR="00717B3C">
        <w:rPr>
          <w:rFonts w:eastAsia="Times New Roman" w:cs="Times New Roman"/>
          <w:szCs w:val="20"/>
          <w:lang w:val="en-US"/>
        </w:rPr>
        <w:t xml:space="preserve">military </w:t>
      </w:r>
      <w:r w:rsidRPr="00BA226D">
        <w:rPr>
          <w:rFonts w:eastAsia="Times New Roman" w:cs="Times New Roman"/>
          <w:szCs w:val="20"/>
          <w:lang w:val="en-US"/>
        </w:rPr>
        <w:t>UAS types or modifications within the OPEN and SPECIFIC UAS classes, has the option to apply to the MAA-NOR for an</w:t>
      </w:r>
      <w:r w:rsidR="007C31F5" w:rsidRPr="00BA226D">
        <w:rPr>
          <w:rFonts w:eastAsia="Times New Roman" w:cs="Times New Roman"/>
          <w:szCs w:val="20"/>
          <w:lang w:val="en-US"/>
        </w:rPr>
        <w:t xml:space="preserve"> </w:t>
      </w:r>
      <w:proofErr w:type="spellStart"/>
      <w:r w:rsidRPr="00BA226D">
        <w:rPr>
          <w:rFonts w:eastAsia="Times New Roman" w:cs="Times New Roman"/>
          <w:szCs w:val="20"/>
          <w:lang w:val="en-US"/>
        </w:rPr>
        <w:t>organisational</w:t>
      </w:r>
      <w:proofErr w:type="spellEnd"/>
      <w:r w:rsidRPr="00BA226D">
        <w:rPr>
          <w:rFonts w:eastAsia="Times New Roman" w:cs="Times New Roman"/>
          <w:szCs w:val="20"/>
          <w:lang w:val="en-US"/>
        </w:rPr>
        <w:t xml:space="preserve"> approval.</w:t>
      </w:r>
    </w:p>
    <w:p w14:paraId="00E97990" w14:textId="6E526374" w:rsidR="004F1CFA" w:rsidRDefault="004F1CFA" w:rsidP="004F1CFA">
      <w:pPr>
        <w:spacing w:before="60" w:after="60" w:line="240" w:lineRule="auto"/>
        <w:rPr>
          <w:rFonts w:eastAsia="Times New Roman" w:cs="Times New Roman"/>
          <w:szCs w:val="20"/>
          <w:lang w:val="en-US"/>
        </w:rPr>
      </w:pPr>
      <w:r w:rsidRPr="00BA226D">
        <w:rPr>
          <w:rFonts w:eastAsia="Times New Roman" w:cs="Times New Roman"/>
          <w:szCs w:val="20"/>
          <w:lang w:val="en-US"/>
        </w:rPr>
        <w:t xml:space="preserve">Each application for a UAS </w:t>
      </w:r>
      <w:proofErr w:type="spellStart"/>
      <w:r w:rsidRPr="00BA226D">
        <w:rPr>
          <w:rFonts w:eastAsia="Times New Roman" w:cs="Times New Roman"/>
          <w:szCs w:val="20"/>
          <w:lang w:val="en-US"/>
        </w:rPr>
        <w:t>organisation</w:t>
      </w:r>
      <w:proofErr w:type="spellEnd"/>
      <w:r w:rsidRPr="00BA226D">
        <w:rPr>
          <w:rFonts w:eastAsia="Times New Roman" w:cs="Times New Roman"/>
          <w:szCs w:val="20"/>
          <w:lang w:val="en-US"/>
        </w:rPr>
        <w:t xml:space="preserve"> approval shall be made to the MAA-NOR </w:t>
      </w:r>
      <w:r w:rsidR="00972300" w:rsidRPr="00BA226D">
        <w:rPr>
          <w:rFonts w:eastAsia="Times New Roman" w:cs="Times New Roman"/>
          <w:szCs w:val="20"/>
          <w:lang w:val="en-US"/>
        </w:rPr>
        <w:t xml:space="preserve">in writing or </w:t>
      </w:r>
      <w:proofErr w:type="gramStart"/>
      <w:r w:rsidR="00972300" w:rsidRPr="00BA226D">
        <w:rPr>
          <w:rFonts w:eastAsia="Times New Roman" w:cs="Times New Roman"/>
          <w:szCs w:val="20"/>
          <w:lang w:val="en-US"/>
        </w:rPr>
        <w:t>through  the</w:t>
      </w:r>
      <w:proofErr w:type="gramEnd"/>
      <w:r w:rsidR="00972300" w:rsidRPr="00BA226D">
        <w:rPr>
          <w:rFonts w:eastAsia="Times New Roman" w:cs="Times New Roman"/>
          <w:szCs w:val="20"/>
          <w:lang w:val="en-US"/>
        </w:rPr>
        <w:t xml:space="preserve"> official email address listed above</w:t>
      </w:r>
      <w:r w:rsidRPr="00BA226D">
        <w:rPr>
          <w:rFonts w:eastAsia="Times New Roman" w:cs="Times New Roman"/>
          <w:szCs w:val="20"/>
          <w:lang w:val="en-US"/>
        </w:rPr>
        <w:t>, and shall include an outline of the information required below.</w:t>
      </w:r>
      <w:r w:rsidR="00A82FF0">
        <w:rPr>
          <w:rFonts w:eastAsia="Times New Roman" w:cs="Times New Roman"/>
          <w:szCs w:val="20"/>
          <w:lang w:val="en-US"/>
        </w:rPr>
        <w:t xml:space="preserve"> If information is not available, </w:t>
      </w:r>
      <w:r w:rsidR="00A06AED">
        <w:rPr>
          <w:rFonts w:eastAsia="Times New Roman" w:cs="Times New Roman"/>
          <w:szCs w:val="20"/>
          <w:lang w:val="en-US"/>
        </w:rPr>
        <w:t>do not delay the application, but inform the MAA-NOR.</w:t>
      </w:r>
    </w:p>
    <w:p w14:paraId="458AA152" w14:textId="77777777" w:rsidR="00A06AED" w:rsidRPr="00BA226D" w:rsidRDefault="00A06AED" w:rsidP="004F1CFA">
      <w:pPr>
        <w:spacing w:before="60" w:after="60" w:line="240" w:lineRule="auto"/>
        <w:rPr>
          <w:rFonts w:eastAsia="Times New Roman" w:cs="Times New Roman"/>
          <w:szCs w:val="20"/>
          <w:highlight w:val="yellow"/>
          <w:lang w:val="en-US"/>
        </w:rPr>
      </w:pPr>
    </w:p>
    <w:p w14:paraId="17E9342D" w14:textId="77777777" w:rsidR="004F1CFA" w:rsidRPr="00BA226D" w:rsidRDefault="004F1CFA" w:rsidP="004F1CFA">
      <w:pPr>
        <w:spacing w:before="60" w:after="60" w:line="240" w:lineRule="auto"/>
        <w:rPr>
          <w:rFonts w:eastAsia="Times New Roman" w:cs="Times New Roman"/>
          <w:szCs w:val="20"/>
          <w:lang w:val="en-US"/>
        </w:rPr>
      </w:pPr>
      <w:r w:rsidRPr="00BA226D">
        <w:rPr>
          <w:rFonts w:eastAsia="Times New Roman" w:cs="Times New Roman"/>
          <w:szCs w:val="20"/>
          <w:lang w:val="en-US"/>
        </w:rPr>
        <w:t xml:space="preserve">The UAS </w:t>
      </w:r>
      <w:proofErr w:type="spellStart"/>
      <w:r w:rsidRPr="00BA226D">
        <w:rPr>
          <w:rFonts w:eastAsia="Times New Roman" w:cs="Times New Roman"/>
          <w:szCs w:val="20"/>
          <w:lang w:val="en-US"/>
        </w:rPr>
        <w:t>organisation</w:t>
      </w:r>
      <w:proofErr w:type="spellEnd"/>
      <w:r w:rsidRPr="00BA226D">
        <w:rPr>
          <w:rFonts w:eastAsia="Times New Roman" w:cs="Times New Roman"/>
          <w:szCs w:val="20"/>
          <w:lang w:val="en-US"/>
        </w:rPr>
        <w:t xml:space="preserve"> shall demonstrate that it has established and is able to maintain a quality system. The quality system shall be documented. The </w:t>
      </w:r>
      <w:proofErr w:type="spellStart"/>
      <w:r w:rsidRPr="00BA226D">
        <w:rPr>
          <w:rFonts w:eastAsia="Times New Roman" w:cs="Times New Roman"/>
          <w:szCs w:val="20"/>
          <w:lang w:val="en-US"/>
        </w:rPr>
        <w:t>organisation</w:t>
      </w:r>
      <w:proofErr w:type="spellEnd"/>
      <w:r w:rsidRPr="00BA226D">
        <w:rPr>
          <w:rFonts w:eastAsia="Times New Roman" w:cs="Times New Roman"/>
          <w:szCs w:val="20"/>
          <w:lang w:val="en-US"/>
        </w:rPr>
        <w:t xml:space="preserve"> shall submit the quality system to the MAA-NOR.</w:t>
      </w:r>
    </w:p>
    <w:p w14:paraId="688351ED" w14:textId="77777777" w:rsidR="004F1CFA" w:rsidRPr="00BA226D" w:rsidRDefault="004F1CFA" w:rsidP="004F1CFA">
      <w:pPr>
        <w:spacing w:before="60" w:after="60" w:line="240" w:lineRule="auto"/>
        <w:rPr>
          <w:rFonts w:eastAsia="Times New Roman" w:cs="Times New Roman"/>
          <w:szCs w:val="20"/>
          <w:lang w:val="en-US"/>
        </w:rPr>
      </w:pPr>
      <w:r w:rsidRPr="00BA226D">
        <w:rPr>
          <w:rFonts w:eastAsia="Times New Roman" w:cs="Times New Roman"/>
          <w:szCs w:val="20"/>
          <w:lang w:val="en-US"/>
        </w:rPr>
        <w:t xml:space="preserve">The quality system shall contain those points below relevant to the individual </w:t>
      </w:r>
      <w:proofErr w:type="spellStart"/>
      <w:r w:rsidRPr="00BA226D">
        <w:rPr>
          <w:rFonts w:eastAsia="Times New Roman" w:cs="Times New Roman"/>
          <w:szCs w:val="20"/>
          <w:lang w:val="en-US"/>
        </w:rPr>
        <w:t>organisation</w:t>
      </w:r>
      <w:proofErr w:type="spellEnd"/>
      <w:r w:rsidRPr="00BA226D">
        <w:rPr>
          <w:rFonts w:eastAsia="Times New Roman" w:cs="Times New Roman"/>
          <w:szCs w:val="20"/>
          <w:lang w:val="en-US"/>
        </w:rPr>
        <w:t xml:space="preserve"> and activity:</w:t>
      </w:r>
    </w:p>
    <w:p w14:paraId="10EAE38E" w14:textId="77777777" w:rsidR="004F1CFA" w:rsidRPr="00BA226D" w:rsidRDefault="004F1CFA" w:rsidP="004F1CFA">
      <w:pPr>
        <w:numPr>
          <w:ilvl w:val="0"/>
          <w:numId w:val="9"/>
        </w:numPr>
        <w:spacing w:before="60" w:after="60" w:line="240" w:lineRule="auto"/>
        <w:rPr>
          <w:rFonts w:eastAsia="Times New Roman" w:cs="Times New Roman"/>
          <w:szCs w:val="20"/>
          <w:lang w:val="en-US"/>
        </w:rPr>
      </w:pPr>
      <w:r w:rsidRPr="00BA226D">
        <w:rPr>
          <w:rFonts w:eastAsia="Times New Roman" w:cs="Times New Roman"/>
          <w:szCs w:val="20"/>
          <w:lang w:val="en-US"/>
        </w:rPr>
        <w:t xml:space="preserve">A general description of the </w:t>
      </w:r>
      <w:proofErr w:type="spellStart"/>
      <w:r w:rsidRPr="00BA226D">
        <w:rPr>
          <w:rFonts w:eastAsia="Times New Roman" w:cs="Times New Roman"/>
          <w:szCs w:val="20"/>
          <w:lang w:val="en-US"/>
        </w:rPr>
        <w:t>organisation's</w:t>
      </w:r>
      <w:proofErr w:type="spellEnd"/>
      <w:r w:rsidRPr="00BA226D">
        <w:rPr>
          <w:rFonts w:eastAsia="Times New Roman" w:cs="Times New Roman"/>
          <w:szCs w:val="20"/>
          <w:lang w:val="en-US"/>
        </w:rPr>
        <w:t xml:space="preserve"> scope of work, within one or more of the following areas:</w:t>
      </w:r>
    </w:p>
    <w:p w14:paraId="1E287057" w14:textId="77777777" w:rsidR="004F1CFA" w:rsidRPr="00BA226D" w:rsidRDefault="004F1CFA" w:rsidP="004F1CFA">
      <w:pPr>
        <w:numPr>
          <w:ilvl w:val="1"/>
          <w:numId w:val="9"/>
        </w:numPr>
        <w:spacing w:before="60" w:after="60" w:line="240" w:lineRule="auto"/>
        <w:rPr>
          <w:rFonts w:eastAsia="Times New Roman" w:cs="Times New Roman"/>
          <w:szCs w:val="20"/>
          <w:lang w:val="en-US"/>
        </w:rPr>
      </w:pPr>
      <w:r w:rsidRPr="00BA226D">
        <w:rPr>
          <w:rFonts w:eastAsia="Times New Roman" w:cs="Times New Roman"/>
          <w:szCs w:val="20"/>
          <w:lang w:val="en-US"/>
        </w:rPr>
        <w:t>Design</w:t>
      </w:r>
    </w:p>
    <w:p w14:paraId="106A8476" w14:textId="77777777" w:rsidR="004F1CFA" w:rsidRPr="00BA226D" w:rsidRDefault="004F1CFA" w:rsidP="004F1CFA">
      <w:pPr>
        <w:numPr>
          <w:ilvl w:val="1"/>
          <w:numId w:val="9"/>
        </w:numPr>
        <w:spacing w:before="60" w:after="60" w:line="240" w:lineRule="auto"/>
        <w:rPr>
          <w:rFonts w:eastAsia="Times New Roman" w:cs="Times New Roman"/>
          <w:szCs w:val="20"/>
          <w:lang w:val="en-US"/>
        </w:rPr>
      </w:pPr>
      <w:r w:rsidRPr="00BA226D">
        <w:rPr>
          <w:rFonts w:eastAsia="Times New Roman" w:cs="Times New Roman"/>
          <w:szCs w:val="20"/>
          <w:lang w:val="en-US"/>
        </w:rPr>
        <w:t>Production</w:t>
      </w:r>
    </w:p>
    <w:p w14:paraId="616867F3" w14:textId="77777777" w:rsidR="004F1CFA" w:rsidRPr="00BA226D" w:rsidRDefault="004F1CFA" w:rsidP="004F1CFA">
      <w:pPr>
        <w:numPr>
          <w:ilvl w:val="1"/>
          <w:numId w:val="9"/>
        </w:numPr>
        <w:spacing w:before="60" w:after="60" w:line="240" w:lineRule="auto"/>
        <w:rPr>
          <w:rFonts w:eastAsia="Times New Roman" w:cs="Times New Roman"/>
          <w:szCs w:val="20"/>
          <w:lang w:val="en-US"/>
        </w:rPr>
      </w:pPr>
      <w:r w:rsidRPr="00BA226D">
        <w:rPr>
          <w:rFonts w:eastAsia="Times New Roman" w:cs="Times New Roman"/>
          <w:szCs w:val="20"/>
          <w:lang w:val="en-US"/>
        </w:rPr>
        <w:t xml:space="preserve">Modification, including combination of modules and components </w:t>
      </w:r>
    </w:p>
    <w:p w14:paraId="7D68C13F" w14:textId="77777777" w:rsidR="004F1CFA" w:rsidRPr="00BA226D" w:rsidRDefault="004F1CFA" w:rsidP="004F1CFA">
      <w:pPr>
        <w:numPr>
          <w:ilvl w:val="1"/>
          <w:numId w:val="9"/>
        </w:numPr>
        <w:spacing w:before="60" w:after="60" w:line="240" w:lineRule="auto"/>
        <w:rPr>
          <w:rFonts w:eastAsia="Times New Roman" w:cs="Times New Roman"/>
          <w:szCs w:val="20"/>
          <w:lang w:val="en-US"/>
        </w:rPr>
      </w:pPr>
      <w:r w:rsidRPr="00BA226D">
        <w:rPr>
          <w:rFonts w:eastAsia="Times New Roman" w:cs="Times New Roman"/>
          <w:szCs w:val="20"/>
          <w:lang w:val="en-US"/>
        </w:rPr>
        <w:t>Limited testing</w:t>
      </w:r>
    </w:p>
    <w:p w14:paraId="36CA8446" w14:textId="77777777" w:rsidR="004F1CFA" w:rsidRPr="00BA226D" w:rsidRDefault="004F1CFA" w:rsidP="004F1CFA">
      <w:pPr>
        <w:numPr>
          <w:ilvl w:val="0"/>
          <w:numId w:val="9"/>
        </w:numPr>
        <w:spacing w:before="60" w:after="60" w:line="240" w:lineRule="auto"/>
        <w:rPr>
          <w:rFonts w:eastAsia="Times New Roman" w:cs="Times New Roman"/>
          <w:szCs w:val="20"/>
          <w:lang w:val="en-US"/>
        </w:rPr>
      </w:pPr>
      <w:r w:rsidRPr="00BA226D">
        <w:rPr>
          <w:rFonts w:eastAsia="Times New Roman" w:cs="Times New Roman"/>
          <w:szCs w:val="20"/>
          <w:lang w:val="en-US"/>
        </w:rPr>
        <w:t xml:space="preserve">The name and principal address for the </w:t>
      </w:r>
      <w:proofErr w:type="spellStart"/>
      <w:r w:rsidRPr="00BA226D">
        <w:rPr>
          <w:rFonts w:eastAsia="Times New Roman" w:cs="Times New Roman"/>
          <w:szCs w:val="20"/>
          <w:lang w:val="en-US"/>
        </w:rPr>
        <w:t>organisation</w:t>
      </w:r>
      <w:proofErr w:type="spellEnd"/>
      <w:r w:rsidRPr="00BA226D">
        <w:rPr>
          <w:rFonts w:eastAsia="Times New Roman" w:cs="Times New Roman"/>
          <w:szCs w:val="20"/>
          <w:lang w:val="en-US"/>
        </w:rPr>
        <w:t xml:space="preserve"> and/or activity</w:t>
      </w:r>
    </w:p>
    <w:p w14:paraId="12414AF9" w14:textId="77777777" w:rsidR="004F1CFA" w:rsidRPr="00BA226D" w:rsidRDefault="004F1CFA" w:rsidP="004F1CFA">
      <w:pPr>
        <w:numPr>
          <w:ilvl w:val="0"/>
          <w:numId w:val="9"/>
        </w:numPr>
        <w:spacing w:before="60" w:after="60" w:line="240" w:lineRule="auto"/>
        <w:rPr>
          <w:rFonts w:eastAsia="Times New Roman" w:cs="Times New Roman"/>
          <w:szCs w:val="20"/>
          <w:lang w:val="en-US"/>
        </w:rPr>
      </w:pPr>
      <w:r w:rsidRPr="00BA226D">
        <w:rPr>
          <w:rFonts w:eastAsia="Times New Roman" w:cs="Times New Roman"/>
          <w:szCs w:val="20"/>
          <w:lang w:val="en-US"/>
        </w:rPr>
        <w:lastRenderedPageBreak/>
        <w:t>the title(s) and names of managers</w:t>
      </w:r>
    </w:p>
    <w:p w14:paraId="6DE5E841" w14:textId="77777777" w:rsidR="004F1CFA" w:rsidRPr="00BA226D" w:rsidRDefault="004F1CFA" w:rsidP="004F1CFA">
      <w:pPr>
        <w:spacing w:after="200" w:line="276" w:lineRule="auto"/>
        <w:ind w:left="1440"/>
        <w:contextualSpacing/>
        <w:rPr>
          <w:rFonts w:eastAsia="Calibri" w:cs="Arial"/>
          <w:szCs w:val="20"/>
          <w:lang w:val="en-US"/>
        </w:rPr>
      </w:pPr>
      <w:r w:rsidRPr="00BA226D">
        <w:rPr>
          <w:rFonts w:eastAsia="Times New Roman" w:cs="Times New Roman"/>
          <w:szCs w:val="20"/>
          <w:lang w:val="en-US"/>
        </w:rPr>
        <w:t xml:space="preserve">NOTE the MAA-NOR will handle the data </w:t>
      </w:r>
      <w:proofErr w:type="spellStart"/>
      <w:r w:rsidRPr="00BA226D">
        <w:rPr>
          <w:rFonts w:eastAsia="Times New Roman" w:cs="Times New Roman"/>
          <w:szCs w:val="20"/>
          <w:lang w:val="en-US"/>
        </w:rPr>
        <w:t>iaw</w:t>
      </w:r>
      <w:proofErr w:type="spellEnd"/>
      <w:r w:rsidRPr="00BA226D">
        <w:rPr>
          <w:rFonts w:eastAsia="Times New Roman" w:cs="Times New Roman"/>
          <w:szCs w:val="20"/>
          <w:lang w:val="en-US"/>
        </w:rPr>
        <w:t xml:space="preserve"> classification requirements of the </w:t>
      </w:r>
      <w:proofErr w:type="spellStart"/>
      <w:r w:rsidRPr="00BA226D">
        <w:rPr>
          <w:rFonts w:eastAsia="Times New Roman" w:cs="Times New Roman"/>
          <w:szCs w:val="20"/>
          <w:lang w:val="en-US"/>
        </w:rPr>
        <w:t>organisation</w:t>
      </w:r>
      <w:proofErr w:type="spellEnd"/>
      <w:r w:rsidRPr="00BA226D">
        <w:rPr>
          <w:rFonts w:eastAsia="Times New Roman" w:cs="Times New Roman"/>
          <w:szCs w:val="20"/>
          <w:lang w:val="en-US"/>
        </w:rPr>
        <w:t>.</w:t>
      </w:r>
    </w:p>
    <w:p w14:paraId="280BEF7D" w14:textId="5C7D7E0E" w:rsidR="004F1CFA" w:rsidRPr="00BA226D" w:rsidRDefault="004F1CFA" w:rsidP="004F1CFA">
      <w:pPr>
        <w:numPr>
          <w:ilvl w:val="0"/>
          <w:numId w:val="9"/>
        </w:numPr>
        <w:spacing w:before="60" w:after="60" w:line="240" w:lineRule="auto"/>
        <w:rPr>
          <w:rFonts w:eastAsia="Times New Roman" w:cs="Times New Roman"/>
          <w:szCs w:val="20"/>
          <w:lang w:val="en-US"/>
        </w:rPr>
      </w:pPr>
      <w:r w:rsidRPr="00BA226D">
        <w:rPr>
          <w:rFonts w:eastAsia="Times New Roman" w:cs="Times New Roman"/>
          <w:szCs w:val="20"/>
          <w:lang w:val="en-US"/>
        </w:rPr>
        <w:t>personnel competence and qualification</w:t>
      </w:r>
    </w:p>
    <w:p w14:paraId="6CEF5B36" w14:textId="77777777" w:rsidR="004F1CFA" w:rsidRPr="00BA226D" w:rsidRDefault="004F1CFA" w:rsidP="004F1CFA">
      <w:pPr>
        <w:numPr>
          <w:ilvl w:val="0"/>
          <w:numId w:val="9"/>
        </w:numPr>
        <w:spacing w:before="60" w:after="60" w:line="240" w:lineRule="auto"/>
        <w:rPr>
          <w:rFonts w:eastAsia="Times New Roman" w:cs="Times New Roman"/>
          <w:szCs w:val="20"/>
          <w:lang w:val="en-US"/>
        </w:rPr>
      </w:pPr>
      <w:r w:rsidRPr="00BA226D">
        <w:rPr>
          <w:rFonts w:eastAsia="Times New Roman" w:cs="Times New Roman"/>
          <w:szCs w:val="20"/>
          <w:lang w:val="en-US"/>
        </w:rPr>
        <w:t>internal quality audits and resulting corrective actions</w:t>
      </w:r>
    </w:p>
    <w:p w14:paraId="358B076D" w14:textId="77777777" w:rsidR="004F1CFA" w:rsidRPr="00BA226D" w:rsidRDefault="004F1CFA" w:rsidP="004F1CFA">
      <w:pPr>
        <w:numPr>
          <w:ilvl w:val="0"/>
          <w:numId w:val="9"/>
        </w:numPr>
        <w:spacing w:before="60" w:after="60" w:line="240" w:lineRule="auto"/>
        <w:rPr>
          <w:rFonts w:eastAsia="Times New Roman" w:cs="Times New Roman"/>
          <w:szCs w:val="20"/>
          <w:lang w:val="en-US"/>
        </w:rPr>
      </w:pPr>
      <w:r w:rsidRPr="00BA226D">
        <w:rPr>
          <w:rFonts w:eastAsia="Times New Roman" w:cs="Times New Roman"/>
          <w:szCs w:val="20"/>
          <w:lang w:val="en-US"/>
        </w:rPr>
        <w:t>If UAS design is to be performed:</w:t>
      </w:r>
    </w:p>
    <w:p w14:paraId="31A8AE26" w14:textId="0A52C31F" w:rsidR="004F1CFA" w:rsidRPr="00BA226D" w:rsidRDefault="00095F7E" w:rsidP="00095F7E">
      <w:pPr>
        <w:pStyle w:val="Listeavsnitt"/>
        <w:numPr>
          <w:ilvl w:val="1"/>
          <w:numId w:val="9"/>
        </w:numPr>
        <w:rPr>
          <w:rFonts w:eastAsia="Times New Roman" w:cs="Times New Roman"/>
          <w:szCs w:val="20"/>
          <w:lang w:val="en-US"/>
        </w:rPr>
      </w:pPr>
      <w:r w:rsidRPr="00BA226D">
        <w:rPr>
          <w:szCs w:val="20"/>
        </w:rPr>
        <w:t xml:space="preserve"> </w:t>
      </w:r>
      <w:r w:rsidRPr="00BA226D">
        <w:rPr>
          <w:rFonts w:eastAsia="Times New Roman" w:cs="Times New Roman"/>
          <w:szCs w:val="20"/>
          <w:lang w:val="en-US"/>
        </w:rPr>
        <w:t xml:space="preserve">A </w:t>
      </w:r>
      <w:r w:rsidR="00556742">
        <w:rPr>
          <w:rFonts w:eastAsia="Times New Roman" w:cs="Times New Roman"/>
          <w:szCs w:val="20"/>
          <w:lang w:val="en-US"/>
        </w:rPr>
        <w:t>documented process</w:t>
      </w:r>
      <w:r w:rsidRPr="00BA226D">
        <w:rPr>
          <w:rFonts w:eastAsia="Times New Roman" w:cs="Times New Roman"/>
          <w:szCs w:val="20"/>
          <w:lang w:val="en-US"/>
        </w:rPr>
        <w:t xml:space="preserve"> to ensure that the design of the UAS products </w:t>
      </w:r>
      <w:bookmarkStart w:id="1" w:name="_Hlk193877752"/>
      <w:r w:rsidRPr="00BA226D">
        <w:rPr>
          <w:rFonts w:eastAsia="Times New Roman" w:cs="Times New Roman"/>
          <w:szCs w:val="20"/>
          <w:lang w:val="en-US"/>
        </w:rPr>
        <w:t>or parts or change thereof, comply with the applicable UAS requirements</w:t>
      </w:r>
      <w:bookmarkEnd w:id="1"/>
      <w:r w:rsidRPr="00BA226D">
        <w:rPr>
          <w:rFonts w:eastAsia="Times New Roman" w:cs="Times New Roman"/>
          <w:szCs w:val="20"/>
          <w:lang w:val="en-US"/>
        </w:rPr>
        <w:t>, and/or that any risk is sufficiently mitigated by operational procedures</w:t>
      </w:r>
    </w:p>
    <w:p w14:paraId="784E862C" w14:textId="4C8A2FB6" w:rsidR="00E64DD8" w:rsidRPr="00BA226D" w:rsidRDefault="00E64DD8" w:rsidP="00E64DD8">
      <w:pPr>
        <w:pStyle w:val="Listeavsnitt"/>
        <w:numPr>
          <w:ilvl w:val="0"/>
          <w:numId w:val="9"/>
        </w:numPr>
        <w:rPr>
          <w:rFonts w:eastAsia="Times New Roman" w:cs="Times New Roman"/>
          <w:szCs w:val="20"/>
          <w:lang w:val="en-US"/>
        </w:rPr>
      </w:pPr>
      <w:r w:rsidRPr="00BA226D">
        <w:rPr>
          <w:rFonts w:eastAsia="Times New Roman" w:cs="Times New Roman"/>
          <w:szCs w:val="20"/>
          <w:lang w:val="en-US"/>
        </w:rPr>
        <w:t>If limited UAS production or combination of components is to be performed:</w:t>
      </w:r>
    </w:p>
    <w:p w14:paraId="50452584" w14:textId="142F3AD2" w:rsidR="008E10DE" w:rsidRPr="00BA226D" w:rsidRDefault="008E10DE" w:rsidP="005E2299">
      <w:pPr>
        <w:pStyle w:val="Listeavsnitt"/>
        <w:numPr>
          <w:ilvl w:val="1"/>
          <w:numId w:val="9"/>
        </w:numPr>
        <w:rPr>
          <w:rFonts w:eastAsia="Times New Roman" w:cs="Times New Roman"/>
          <w:szCs w:val="20"/>
          <w:lang w:val="en-US"/>
        </w:rPr>
      </w:pPr>
      <w:r w:rsidRPr="00BA226D">
        <w:rPr>
          <w:rFonts w:eastAsia="Times New Roman" w:cs="Times New Roman"/>
          <w:szCs w:val="20"/>
          <w:lang w:val="en-US"/>
        </w:rPr>
        <w:t xml:space="preserve">A </w:t>
      </w:r>
      <w:r w:rsidR="00556742">
        <w:rPr>
          <w:rFonts w:eastAsia="Times New Roman" w:cs="Times New Roman"/>
          <w:szCs w:val="20"/>
          <w:lang w:val="en-US"/>
        </w:rPr>
        <w:t>documented process</w:t>
      </w:r>
      <w:r w:rsidR="00556742" w:rsidRPr="00BA226D">
        <w:rPr>
          <w:rFonts w:eastAsia="Times New Roman" w:cs="Times New Roman"/>
          <w:szCs w:val="20"/>
          <w:lang w:val="en-US"/>
        </w:rPr>
        <w:t xml:space="preserve"> </w:t>
      </w:r>
      <w:r w:rsidRPr="00BA226D">
        <w:rPr>
          <w:rFonts w:eastAsia="Times New Roman" w:cs="Times New Roman"/>
          <w:szCs w:val="20"/>
          <w:lang w:val="en-US"/>
        </w:rPr>
        <w:t xml:space="preserve">to ensure that the production of the UAS </w:t>
      </w:r>
      <w:r w:rsidR="00DC55DC" w:rsidRPr="00BA226D">
        <w:rPr>
          <w:rFonts w:eastAsia="Times New Roman" w:cs="Times New Roman"/>
          <w:szCs w:val="20"/>
          <w:lang w:val="en-US"/>
        </w:rPr>
        <w:t xml:space="preserve">or parts, </w:t>
      </w:r>
      <w:r w:rsidR="007F112C" w:rsidRPr="00BA226D">
        <w:rPr>
          <w:rFonts w:eastAsia="Times New Roman" w:cs="Times New Roman"/>
          <w:szCs w:val="20"/>
          <w:lang w:val="en-US"/>
        </w:rPr>
        <w:t>conforms to the applicable design data and is in condition for safe operation,</w:t>
      </w:r>
      <w:r w:rsidRPr="00BA226D">
        <w:rPr>
          <w:rFonts w:eastAsia="Times New Roman" w:cs="Times New Roman"/>
          <w:szCs w:val="20"/>
          <w:lang w:val="en-US"/>
        </w:rPr>
        <w:t xml:space="preserve"> and/or that any risk is sufficiently mitigated by operational procedures</w:t>
      </w:r>
    </w:p>
    <w:p w14:paraId="2F2DC192" w14:textId="77777777" w:rsidR="004F1CFA" w:rsidRPr="00BA226D" w:rsidRDefault="004F1CFA" w:rsidP="004F1CFA">
      <w:pPr>
        <w:numPr>
          <w:ilvl w:val="0"/>
          <w:numId w:val="9"/>
        </w:numPr>
        <w:spacing w:before="60" w:after="60" w:line="240" w:lineRule="auto"/>
        <w:rPr>
          <w:rFonts w:eastAsia="Times New Roman" w:cs="Times New Roman"/>
          <w:szCs w:val="20"/>
          <w:lang w:val="en-US"/>
        </w:rPr>
      </w:pPr>
      <w:r w:rsidRPr="00BA226D">
        <w:rPr>
          <w:rFonts w:eastAsia="Times New Roman" w:cs="Times New Roman"/>
          <w:szCs w:val="20"/>
          <w:lang w:val="en-US"/>
        </w:rPr>
        <w:t>if flight tests are to be conducted:</w:t>
      </w:r>
    </w:p>
    <w:p w14:paraId="0967C8BF" w14:textId="77777777" w:rsidR="004F1CFA" w:rsidRPr="00BA226D" w:rsidRDefault="004F1CFA" w:rsidP="004F1CFA">
      <w:pPr>
        <w:spacing w:before="60" w:after="60" w:line="240" w:lineRule="auto"/>
        <w:ind w:left="1440"/>
        <w:rPr>
          <w:rFonts w:eastAsia="Times New Roman" w:cs="Times New Roman"/>
          <w:szCs w:val="20"/>
          <w:lang w:val="en-US"/>
        </w:rPr>
      </w:pPr>
      <w:r w:rsidRPr="00BA226D">
        <w:rPr>
          <w:rFonts w:eastAsia="Times New Roman" w:cs="Times New Roman"/>
          <w:szCs w:val="20"/>
          <w:lang w:val="en-US"/>
        </w:rPr>
        <w:t>NOTE that an operational approval including personnel certification is required</w:t>
      </w:r>
    </w:p>
    <w:p w14:paraId="6D8CFE88" w14:textId="77777777" w:rsidR="004F1CFA" w:rsidRPr="00BA226D" w:rsidRDefault="004F1CFA" w:rsidP="004F1CFA">
      <w:pPr>
        <w:numPr>
          <w:ilvl w:val="1"/>
          <w:numId w:val="9"/>
        </w:numPr>
        <w:spacing w:after="200" w:line="276" w:lineRule="auto"/>
        <w:contextualSpacing/>
        <w:rPr>
          <w:rFonts w:eastAsia="Times New Roman" w:cs="Times New Roman"/>
          <w:szCs w:val="20"/>
          <w:lang w:val="en-US"/>
        </w:rPr>
      </w:pPr>
      <w:r w:rsidRPr="00BA226D">
        <w:rPr>
          <w:rFonts w:eastAsia="Times New Roman" w:cs="Times New Roman"/>
          <w:szCs w:val="20"/>
          <w:lang w:val="en-US"/>
        </w:rPr>
        <w:t>A system to identify the tests to be performed</w:t>
      </w:r>
    </w:p>
    <w:p w14:paraId="550D9B9E" w14:textId="4E381D73" w:rsidR="004F1CFA" w:rsidRPr="00BA226D" w:rsidRDefault="004F1CFA" w:rsidP="004F1CFA">
      <w:pPr>
        <w:numPr>
          <w:ilvl w:val="1"/>
          <w:numId w:val="9"/>
        </w:numPr>
        <w:spacing w:after="200" w:line="276" w:lineRule="auto"/>
        <w:contextualSpacing/>
        <w:rPr>
          <w:rFonts w:eastAsia="Times New Roman" w:cs="Times New Roman"/>
          <w:szCs w:val="20"/>
          <w:lang w:val="en-US"/>
        </w:rPr>
      </w:pPr>
      <w:r w:rsidRPr="00BA226D">
        <w:rPr>
          <w:rFonts w:eastAsia="Calibri" w:cs="Arial"/>
          <w:szCs w:val="20"/>
          <w:lang w:val="en-US"/>
        </w:rPr>
        <w:t xml:space="preserve">a </w:t>
      </w:r>
      <w:r w:rsidR="0069204F">
        <w:rPr>
          <w:rFonts w:eastAsia="Times New Roman" w:cs="Times New Roman"/>
          <w:szCs w:val="20"/>
          <w:lang w:val="en-US"/>
        </w:rPr>
        <w:t>documented process</w:t>
      </w:r>
      <w:r w:rsidR="0069204F" w:rsidRPr="00BA226D">
        <w:rPr>
          <w:rFonts w:eastAsia="Times New Roman" w:cs="Times New Roman"/>
          <w:szCs w:val="20"/>
          <w:lang w:val="en-US"/>
        </w:rPr>
        <w:t xml:space="preserve"> </w:t>
      </w:r>
      <w:r w:rsidRPr="00BA226D">
        <w:rPr>
          <w:rFonts w:eastAsia="Calibri" w:cs="Arial"/>
          <w:szCs w:val="20"/>
          <w:lang w:val="en-US"/>
        </w:rPr>
        <w:t>for risk and safety management and associated methodologies</w:t>
      </w:r>
      <w:r w:rsidR="00057844">
        <w:rPr>
          <w:rFonts w:eastAsia="Calibri" w:cs="Arial"/>
          <w:szCs w:val="20"/>
          <w:lang w:val="en-US"/>
        </w:rPr>
        <w:t xml:space="preserve">, to ensure </w:t>
      </w:r>
      <w:r w:rsidR="00057844" w:rsidRPr="00057844">
        <w:rPr>
          <w:rFonts w:eastAsia="Calibri" w:cs="Arial"/>
          <w:szCs w:val="20"/>
          <w:lang w:val="en-US"/>
        </w:rPr>
        <w:t>acceptable and lowest possible air and ground risk</w:t>
      </w:r>
    </w:p>
    <w:p w14:paraId="57A637EA" w14:textId="77777777" w:rsidR="00C42F82" w:rsidRPr="004F1CFA" w:rsidRDefault="00C42F82" w:rsidP="00C42F82">
      <w:pPr>
        <w:spacing w:after="200" w:line="276" w:lineRule="auto"/>
        <w:ind w:left="1440"/>
        <w:contextualSpacing/>
        <w:rPr>
          <w:rFonts w:eastAsia="Times New Roman" w:cs="Times New Roman"/>
          <w:sz w:val="22"/>
          <w:szCs w:val="20"/>
          <w:lang w:val="en-US"/>
        </w:rPr>
      </w:pPr>
    </w:p>
    <w:p w14:paraId="0617F21D" w14:textId="77777777" w:rsidR="004F1CFA" w:rsidRPr="004F1CFA" w:rsidRDefault="004F1CFA" w:rsidP="004F1CFA">
      <w:pPr>
        <w:spacing w:before="60" w:after="60" w:line="240" w:lineRule="auto"/>
        <w:rPr>
          <w:rFonts w:eastAsia="Times New Roman" w:cs="Times New Roman"/>
          <w:sz w:val="22"/>
          <w:szCs w:val="20"/>
          <w:lang w:val="en-US"/>
        </w:rPr>
      </w:pPr>
      <w:r w:rsidRPr="004F1CFA">
        <w:rPr>
          <w:rFonts w:eastAsia="Times New Roman" w:cs="Times New Roman"/>
          <w:noProof/>
          <w:sz w:val="22"/>
          <w:szCs w:val="20"/>
          <w:lang w:val="nb-NO" w:eastAsia="nb-NO"/>
        </w:rPr>
        <mc:AlternateContent>
          <mc:Choice Requires="wps">
            <w:drawing>
              <wp:inline distT="0" distB="0" distL="0" distR="0" wp14:anchorId="6F9D3C77" wp14:editId="7E25985D">
                <wp:extent cx="5624423" cy="1403985"/>
                <wp:effectExtent l="0" t="0" r="14605" b="16510"/>
                <wp:docPr id="2113942610" name="Text Box 156203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423" cy="1403985"/>
                        </a:xfrm>
                        <a:prstGeom prst="rect">
                          <a:avLst/>
                        </a:prstGeom>
                        <a:solidFill>
                          <a:srgbClr val="99C6DC"/>
                        </a:solidFill>
                        <a:ln w="9525">
                          <a:solidFill>
                            <a:srgbClr val="000000"/>
                          </a:solidFill>
                          <a:miter lim="800000"/>
                          <a:headEnd/>
                          <a:tailEnd/>
                        </a:ln>
                      </wps:spPr>
                      <wps:txbx>
                        <w:txbxContent>
                          <w:p w14:paraId="6F8847CD" w14:textId="2406117F" w:rsidR="00254159" w:rsidRDefault="00E64C30" w:rsidP="004F1CFA">
                            <w:pPr>
                              <w:pStyle w:val="Brdtekst"/>
                              <w:rPr>
                                <w:szCs w:val="20"/>
                              </w:rPr>
                            </w:pPr>
                            <w:r>
                              <w:rPr>
                                <w:szCs w:val="20"/>
                              </w:rPr>
                              <w:t>The most significant risk to be mitigated, will normally be</w:t>
                            </w:r>
                            <w:r w:rsidR="00254159">
                              <w:rPr>
                                <w:szCs w:val="20"/>
                              </w:rPr>
                              <w:t xml:space="preserve"> </w:t>
                            </w:r>
                            <w:r w:rsidR="00254159" w:rsidRPr="00254159">
                              <w:rPr>
                                <w:szCs w:val="20"/>
                              </w:rPr>
                              <w:t xml:space="preserve">abnormal and unknown </w:t>
                            </w:r>
                            <w:r w:rsidR="002F766A" w:rsidRPr="00254159">
                              <w:rPr>
                                <w:szCs w:val="20"/>
                              </w:rPr>
                              <w:t>behaviour</w:t>
                            </w:r>
                            <w:r w:rsidR="00254159">
                              <w:rPr>
                                <w:szCs w:val="20"/>
                              </w:rPr>
                              <w:t xml:space="preserve">, leading to increased </w:t>
                            </w:r>
                            <w:r w:rsidR="00254159" w:rsidRPr="00254159">
                              <w:rPr>
                                <w:szCs w:val="20"/>
                              </w:rPr>
                              <w:t xml:space="preserve">air </w:t>
                            </w:r>
                            <w:r w:rsidR="00254159">
                              <w:rPr>
                                <w:szCs w:val="20"/>
                              </w:rPr>
                              <w:t>and/or</w:t>
                            </w:r>
                            <w:r w:rsidR="00254159" w:rsidRPr="00254159">
                              <w:rPr>
                                <w:szCs w:val="20"/>
                              </w:rPr>
                              <w:t xml:space="preserve"> ground risk</w:t>
                            </w:r>
                            <w:r>
                              <w:rPr>
                                <w:szCs w:val="20"/>
                              </w:rPr>
                              <w:t xml:space="preserve">  </w:t>
                            </w:r>
                          </w:p>
                          <w:p w14:paraId="2331B298" w14:textId="4EC36BA0" w:rsidR="004F1CFA" w:rsidRPr="000E75A3" w:rsidRDefault="004F1CFA" w:rsidP="004F1CFA">
                            <w:pPr>
                              <w:pStyle w:val="Brdtekst"/>
                              <w:rPr>
                                <w:szCs w:val="20"/>
                              </w:rPr>
                            </w:pPr>
                            <w:r w:rsidRPr="000E75A3">
                              <w:rPr>
                                <w:szCs w:val="20"/>
                              </w:rPr>
                              <w:t xml:space="preserve">Some </w:t>
                            </w:r>
                            <w:r w:rsidR="005B4957">
                              <w:rPr>
                                <w:szCs w:val="20"/>
                              </w:rPr>
                              <w:t>methods to mitigate such risk may be</w:t>
                            </w:r>
                            <w:r w:rsidRPr="000E75A3">
                              <w:rPr>
                                <w:szCs w:val="20"/>
                              </w:rPr>
                              <w:t>:</w:t>
                            </w:r>
                          </w:p>
                          <w:p w14:paraId="449D41C4" w14:textId="77777777" w:rsidR="004F1CFA" w:rsidRPr="000E75A3" w:rsidRDefault="004F1CFA" w:rsidP="004F1CFA">
                            <w:pPr>
                              <w:pStyle w:val="Brdtekst"/>
                              <w:numPr>
                                <w:ilvl w:val="0"/>
                                <w:numId w:val="11"/>
                              </w:numPr>
                              <w:spacing w:before="60" w:after="60" w:line="240" w:lineRule="auto"/>
                              <w:rPr>
                                <w:szCs w:val="20"/>
                              </w:rPr>
                            </w:pPr>
                            <w:r w:rsidRPr="000E75A3">
                              <w:rPr>
                                <w:szCs w:val="20"/>
                              </w:rPr>
                              <w:t>distance to the segregated airspace (firing range) limit or boundary</w:t>
                            </w:r>
                          </w:p>
                          <w:p w14:paraId="5FF0E028" w14:textId="77777777" w:rsidR="004F1CFA" w:rsidRPr="000E75A3" w:rsidRDefault="004F1CFA" w:rsidP="004F1CFA">
                            <w:pPr>
                              <w:pStyle w:val="Brdtekst"/>
                              <w:numPr>
                                <w:ilvl w:val="0"/>
                                <w:numId w:val="11"/>
                              </w:numPr>
                              <w:spacing w:before="60" w:after="60" w:line="240" w:lineRule="auto"/>
                              <w:rPr>
                                <w:szCs w:val="20"/>
                              </w:rPr>
                            </w:pPr>
                            <w:r w:rsidRPr="000E75A3">
                              <w:rPr>
                                <w:szCs w:val="20"/>
                              </w:rPr>
                              <w:t>planned distance BVLOS from the Command and Monitoring Unit (CMU) / Ground Control Station (GCS).</w:t>
                            </w:r>
                          </w:p>
                          <w:p w14:paraId="0D9D3049" w14:textId="4AF000B2" w:rsidR="00562116" w:rsidRPr="00562116" w:rsidRDefault="004F1CFA" w:rsidP="00562116">
                            <w:pPr>
                              <w:pStyle w:val="Listeavsnitt"/>
                              <w:numPr>
                                <w:ilvl w:val="0"/>
                                <w:numId w:val="11"/>
                              </w:numPr>
                              <w:spacing w:after="200" w:line="276" w:lineRule="auto"/>
                              <w:rPr>
                                <w:szCs w:val="20"/>
                                <w:lang w:val="en-US"/>
                              </w:rPr>
                            </w:pPr>
                            <w:r w:rsidRPr="000E75A3">
                              <w:rPr>
                                <w:rFonts w:eastAsia="Times New Roman" w:cs="Times New Roman"/>
                                <w:szCs w:val="20"/>
                                <w:lang w:val="en-US"/>
                              </w:rPr>
                              <w:t>Flight Manual, including emergency procedures, assessed as suitable and satisfactory for the purpose.</w:t>
                            </w:r>
                          </w:p>
                          <w:p w14:paraId="5DCCC927" w14:textId="5C2BA099" w:rsidR="00562116" w:rsidRPr="00562116" w:rsidRDefault="00562116" w:rsidP="00562116">
                            <w:pPr>
                              <w:spacing w:after="200" w:line="276" w:lineRule="auto"/>
                              <w:rPr>
                                <w:szCs w:val="20"/>
                                <w:lang w:val="en-US"/>
                              </w:rPr>
                            </w:pPr>
                            <w:r>
                              <w:rPr>
                                <w:szCs w:val="20"/>
                                <w:lang w:val="en-US"/>
                              </w:rPr>
                              <w:t xml:space="preserve">The MAA-NOR may also impose strict initial limits, with the intention of </w:t>
                            </w:r>
                            <w:r w:rsidRPr="00562116">
                              <w:rPr>
                                <w:szCs w:val="20"/>
                                <w:lang w:val="en-US"/>
                              </w:rPr>
                              <w:t>gradually lifting restrictions</w:t>
                            </w:r>
                            <w:r>
                              <w:rPr>
                                <w:szCs w:val="20"/>
                                <w:lang w:val="en-US"/>
                              </w:rPr>
                              <w:t xml:space="preserve"> as experience shows </w:t>
                            </w:r>
                            <w:r w:rsidR="008F4215" w:rsidRPr="00057844">
                              <w:rPr>
                                <w:rFonts w:eastAsia="Calibri" w:cs="Arial"/>
                                <w:szCs w:val="20"/>
                                <w:lang w:val="en-US"/>
                              </w:rPr>
                              <w:t>acceptable and lowest possible air and ground risk</w:t>
                            </w:r>
                            <w:r w:rsidR="008F4215">
                              <w:rPr>
                                <w:rFonts w:eastAsia="Calibri" w:cs="Arial"/>
                                <w:szCs w:val="20"/>
                                <w:lang w:val="en-US"/>
                              </w:rPr>
                              <w:t xml:space="preserve"> can be ensured.</w:t>
                            </w:r>
                          </w:p>
                        </w:txbxContent>
                      </wps:txbx>
                      <wps:bodyPr rot="0" vert="horz" wrap="square" lIns="91440" tIns="45720" rIns="91440" bIns="45720" anchor="t" anchorCtr="0">
                        <a:spAutoFit/>
                      </wps:bodyPr>
                    </wps:wsp>
                  </a:graphicData>
                </a:graphic>
              </wp:inline>
            </w:drawing>
          </mc:Choice>
          <mc:Fallback xmlns:arto="http://schemas.microsoft.com/office/word/2006/arto" xmlns:w16sdtfl="http://schemas.microsoft.com/office/word/2024/wordml/sdtformatlock" xmlns:w16du="http://schemas.microsoft.com/office/word/2023/wordml/word16du" xmlns:oel="http://schemas.microsoft.com/office/2019/extlst">
            <w:pict>
              <v:shapetype w14:anchorId="6F9D3C77" id="_x0000_t202" coordsize="21600,21600" o:spt="202" path="m,l,21600r21600,l21600,xe">
                <v:stroke joinstyle="miter"/>
                <v:path gradientshapeok="t" o:connecttype="rect"/>
              </v:shapetype>
              <v:shape id="Text Box 1562032205" o:spid="_x0000_s1026" type="#_x0000_t202" style="width:442.8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MyFAIAACAEAAAOAAAAZHJzL2Uyb0RvYy54bWysU9tu2zAMfR+wfxD0vthxnSwx4hRdsgwD&#10;ugvQ7QNkWY6FyaImKbGzry+luGl2exnmB0E0qUPy8HB1O3SKHIV1EnRJp5OUEqE51FLvS/r1y+7V&#10;ghLnma6ZAi1KehKO3q5fvlj1phAZtKBqYQmCaFf0pqSt96ZIEsdb0TE3ASM0OhuwHfNo2n1SW9Yj&#10;eqeSLE3nSQ+2Nha4cA7/bs9Ouo74TSO4/9Q0TniiSoq1+XjaeFbhTNYrVuwtM63kYxnsH6romNSY&#10;9AK1ZZ6Rg5W/QXWSW3DQ+AmHLoGmkVzEHrCbafpLNw8tMyL2guQ4c6HJ/T9Y/vH4YD5b4oc3MOAA&#10;YxPO3AP/5oiGTcv0XtxZC30rWI2Jp4GypDeuGJ8Gql3hAkjVf4Aah8wOHiLQ0NgusIJ9EkTHAZwu&#10;pIvBE44/Z/Msz7MbSjj6pnl6s1zMYg5WPD031vl3AjoSLiW1ONUIz473zodyWPEUErI5ULLeSaWi&#10;YffVRllyZKiA5XIz325G9J/ClCY9+mfZ7MzAXyHS+P0JopMepaxkV9LFJYgVgbe3uo5C80yq8x1L&#10;VnokMnB3ZtEP1YCBgdAK6hNSauEsWVwxvLRgf1DSo1xL6r4fmBWUqPcax7Kc5nnQdzTy2esMDXvt&#10;qa49THOEKqmn5Hzd+LgTkTBzh+PbyUjscyVjrSjDyPe4MkHn13aMel7s9SMAAAD//wMAUEsDBBQA&#10;BgAIAAAAIQD25wb72QAAAAUBAAAPAAAAZHJzL2Rvd25yZXYueG1sTI/BTsMwEETvSPyDtUjcqJOg&#10;0ijEqQBB7rRIcLTjJYmw11Hstunfs3CBy0qjGc28rbeLd+KIcxwDKchXGQikLtiRegVv+5ebEkRM&#10;mqx2gVDBGSNsm8uLWlc2nOgVj7vUCy6hWGkFQ0pTJWXsBvQ6rsKExN5nmL1OLOde2lmfuNw7WWTZ&#10;nfR6JF4Y9IRPA3Zfu4NX8EzF9GHatT+3j63pemfS++1Gqeur5eEeRMIl/YXhB5/RoWEmEw5ko3AK&#10;+JH0e9kry/UGhFFQFHkOsqnlf/rmGwAA//8DAFBLAQItABQABgAIAAAAIQC2gziS/gAAAOEBAAAT&#10;AAAAAAAAAAAAAAAAAAAAAABbQ29udGVudF9UeXBlc10ueG1sUEsBAi0AFAAGAAgAAAAhADj9If/W&#10;AAAAlAEAAAsAAAAAAAAAAAAAAAAALwEAAF9yZWxzLy5yZWxzUEsBAi0AFAAGAAgAAAAhANVOwzIU&#10;AgAAIAQAAA4AAAAAAAAAAAAAAAAALgIAAGRycy9lMm9Eb2MueG1sUEsBAi0AFAAGAAgAAAAhAPbn&#10;BvvZAAAABQEAAA8AAAAAAAAAAAAAAAAAbgQAAGRycy9kb3ducmV2LnhtbFBLBQYAAAAABAAEAPMA&#10;AAB0BQAAAAA=&#10;" fillcolor="#99c6dc">
                <v:textbox style="mso-fit-shape-to-text:t">
                  <w:txbxContent>
                    <w:p w14:paraId="6F8847CD" w14:textId="2406117F" w:rsidR="00254159" w:rsidRDefault="00E64C30" w:rsidP="004F1CFA">
                      <w:pPr>
                        <w:pStyle w:val="BodyText"/>
                        <w:rPr>
                          <w:szCs w:val="20"/>
                        </w:rPr>
                      </w:pPr>
                      <w:r>
                        <w:rPr>
                          <w:szCs w:val="20"/>
                        </w:rPr>
                        <w:t>The most significant risk to be mitigated, will normally be</w:t>
                      </w:r>
                      <w:r w:rsidR="00254159">
                        <w:rPr>
                          <w:szCs w:val="20"/>
                        </w:rPr>
                        <w:t xml:space="preserve"> </w:t>
                      </w:r>
                      <w:r w:rsidR="00254159" w:rsidRPr="00254159">
                        <w:rPr>
                          <w:szCs w:val="20"/>
                        </w:rPr>
                        <w:t xml:space="preserve">abnormal and unknown </w:t>
                      </w:r>
                      <w:r w:rsidR="002F766A" w:rsidRPr="00254159">
                        <w:rPr>
                          <w:szCs w:val="20"/>
                        </w:rPr>
                        <w:t>behaviour</w:t>
                      </w:r>
                      <w:r w:rsidR="00254159">
                        <w:rPr>
                          <w:szCs w:val="20"/>
                        </w:rPr>
                        <w:t xml:space="preserve">, leading to increased </w:t>
                      </w:r>
                      <w:r w:rsidR="00254159" w:rsidRPr="00254159">
                        <w:rPr>
                          <w:szCs w:val="20"/>
                        </w:rPr>
                        <w:t xml:space="preserve">air </w:t>
                      </w:r>
                      <w:r w:rsidR="00254159">
                        <w:rPr>
                          <w:szCs w:val="20"/>
                        </w:rPr>
                        <w:t>and/or</w:t>
                      </w:r>
                      <w:r w:rsidR="00254159" w:rsidRPr="00254159">
                        <w:rPr>
                          <w:szCs w:val="20"/>
                        </w:rPr>
                        <w:t xml:space="preserve"> ground risk</w:t>
                      </w:r>
                      <w:r>
                        <w:rPr>
                          <w:szCs w:val="20"/>
                        </w:rPr>
                        <w:t xml:space="preserve">  </w:t>
                      </w:r>
                    </w:p>
                    <w:p w14:paraId="2331B298" w14:textId="4EC36BA0" w:rsidR="004F1CFA" w:rsidRPr="000E75A3" w:rsidRDefault="004F1CFA" w:rsidP="004F1CFA">
                      <w:pPr>
                        <w:pStyle w:val="BodyText"/>
                        <w:rPr>
                          <w:szCs w:val="20"/>
                        </w:rPr>
                      </w:pPr>
                      <w:r w:rsidRPr="000E75A3">
                        <w:rPr>
                          <w:szCs w:val="20"/>
                        </w:rPr>
                        <w:t xml:space="preserve">Some </w:t>
                      </w:r>
                      <w:r w:rsidR="005B4957">
                        <w:rPr>
                          <w:szCs w:val="20"/>
                        </w:rPr>
                        <w:t>methods to mitigate such risk may be</w:t>
                      </w:r>
                      <w:r w:rsidRPr="000E75A3">
                        <w:rPr>
                          <w:szCs w:val="20"/>
                        </w:rPr>
                        <w:t>:</w:t>
                      </w:r>
                    </w:p>
                    <w:p w14:paraId="449D41C4" w14:textId="77777777" w:rsidR="004F1CFA" w:rsidRPr="000E75A3" w:rsidRDefault="004F1CFA" w:rsidP="004F1CFA">
                      <w:pPr>
                        <w:pStyle w:val="BodyText"/>
                        <w:numPr>
                          <w:ilvl w:val="0"/>
                          <w:numId w:val="11"/>
                        </w:numPr>
                        <w:spacing w:before="60" w:after="60" w:line="240" w:lineRule="auto"/>
                        <w:rPr>
                          <w:szCs w:val="20"/>
                        </w:rPr>
                      </w:pPr>
                      <w:r w:rsidRPr="000E75A3">
                        <w:rPr>
                          <w:szCs w:val="20"/>
                        </w:rPr>
                        <w:t>distance to the segregated airspace (firing range) limit or boundary</w:t>
                      </w:r>
                    </w:p>
                    <w:p w14:paraId="5FF0E028" w14:textId="77777777" w:rsidR="004F1CFA" w:rsidRPr="000E75A3" w:rsidRDefault="004F1CFA" w:rsidP="004F1CFA">
                      <w:pPr>
                        <w:pStyle w:val="BodyText"/>
                        <w:numPr>
                          <w:ilvl w:val="0"/>
                          <w:numId w:val="11"/>
                        </w:numPr>
                        <w:spacing w:before="60" w:after="60" w:line="240" w:lineRule="auto"/>
                        <w:rPr>
                          <w:szCs w:val="20"/>
                        </w:rPr>
                      </w:pPr>
                      <w:r w:rsidRPr="000E75A3">
                        <w:rPr>
                          <w:szCs w:val="20"/>
                        </w:rPr>
                        <w:t>planned distance BVLOS from the Command and Monitoring Unit (CMU) / Ground Control Station (GCS).</w:t>
                      </w:r>
                    </w:p>
                    <w:p w14:paraId="0D9D3049" w14:textId="4AF000B2" w:rsidR="00562116" w:rsidRPr="00562116" w:rsidRDefault="004F1CFA" w:rsidP="00562116">
                      <w:pPr>
                        <w:pStyle w:val="ListParagraph"/>
                        <w:numPr>
                          <w:ilvl w:val="0"/>
                          <w:numId w:val="11"/>
                        </w:numPr>
                        <w:spacing w:after="200" w:line="276" w:lineRule="auto"/>
                        <w:rPr>
                          <w:szCs w:val="20"/>
                          <w:lang w:val="en-US"/>
                        </w:rPr>
                      </w:pPr>
                      <w:r w:rsidRPr="000E75A3">
                        <w:rPr>
                          <w:rFonts w:eastAsia="Times New Roman" w:cs="Times New Roman"/>
                          <w:szCs w:val="20"/>
                          <w:lang w:val="en-US"/>
                        </w:rPr>
                        <w:t>Flight Manual, including emergency procedures, assessed as suitable and satisfactory for the purpose.</w:t>
                      </w:r>
                    </w:p>
                    <w:p w14:paraId="5DCCC927" w14:textId="5C2BA099" w:rsidR="00562116" w:rsidRPr="00562116" w:rsidRDefault="00562116" w:rsidP="00562116">
                      <w:pPr>
                        <w:spacing w:after="200" w:line="276" w:lineRule="auto"/>
                        <w:rPr>
                          <w:szCs w:val="20"/>
                          <w:lang w:val="en-US"/>
                        </w:rPr>
                      </w:pPr>
                      <w:r>
                        <w:rPr>
                          <w:szCs w:val="20"/>
                          <w:lang w:val="en-US"/>
                        </w:rPr>
                        <w:t xml:space="preserve">The MAA-NOR may also impose strict initial limits, with the intention of </w:t>
                      </w:r>
                      <w:r w:rsidRPr="00562116">
                        <w:rPr>
                          <w:szCs w:val="20"/>
                          <w:lang w:val="en-US"/>
                        </w:rPr>
                        <w:t>gradually lifting restrictions</w:t>
                      </w:r>
                      <w:r>
                        <w:rPr>
                          <w:szCs w:val="20"/>
                          <w:lang w:val="en-US"/>
                        </w:rPr>
                        <w:t xml:space="preserve"> as experience shows </w:t>
                      </w:r>
                      <w:r w:rsidR="008F4215" w:rsidRPr="00057844">
                        <w:rPr>
                          <w:rFonts w:eastAsia="Calibri" w:cs="Arial"/>
                          <w:szCs w:val="20"/>
                          <w:lang w:val="en-US"/>
                        </w:rPr>
                        <w:t>acceptable and lowest possible air and ground risk</w:t>
                      </w:r>
                      <w:r w:rsidR="008F4215">
                        <w:rPr>
                          <w:rFonts w:eastAsia="Calibri" w:cs="Arial"/>
                          <w:szCs w:val="20"/>
                          <w:lang w:val="en-US"/>
                        </w:rPr>
                        <w:t xml:space="preserve"> can be ensured.</w:t>
                      </w:r>
                    </w:p>
                  </w:txbxContent>
                </v:textbox>
                <w10:anchorlock/>
              </v:shape>
            </w:pict>
          </mc:Fallback>
        </mc:AlternateContent>
      </w:r>
    </w:p>
    <w:p w14:paraId="5FB003B9" w14:textId="77777777" w:rsidR="004F1CFA" w:rsidRPr="004F1CFA" w:rsidRDefault="004F1CFA" w:rsidP="004F1CFA">
      <w:pPr>
        <w:spacing w:before="60" w:after="60" w:line="240" w:lineRule="auto"/>
        <w:rPr>
          <w:rFonts w:eastAsia="Times New Roman" w:cs="Times New Roman"/>
          <w:sz w:val="22"/>
          <w:szCs w:val="20"/>
          <w:lang w:val="en-US"/>
        </w:rPr>
      </w:pPr>
    </w:p>
    <w:p w14:paraId="7E8BAB17" w14:textId="77777777" w:rsidR="004F1CFA" w:rsidRPr="000E75A3" w:rsidRDefault="004F1CFA" w:rsidP="004F1CFA">
      <w:pPr>
        <w:spacing w:before="60" w:after="60" w:line="240" w:lineRule="auto"/>
        <w:rPr>
          <w:rFonts w:eastAsia="Times New Roman" w:cs="Times New Roman"/>
          <w:szCs w:val="20"/>
          <w:lang w:val="en-US"/>
        </w:rPr>
      </w:pPr>
      <w:r w:rsidRPr="000E75A3">
        <w:rPr>
          <w:rFonts w:eastAsia="Times New Roman" w:cs="Times New Roman"/>
          <w:szCs w:val="20"/>
          <w:lang w:val="en-US"/>
        </w:rPr>
        <w:t>The MAA-NOR will make investigations necessary to determine compliance and continued compliance with the requirements above.</w:t>
      </w:r>
    </w:p>
    <w:p w14:paraId="4F2F9E38" w14:textId="77777777" w:rsidR="004F1CFA" w:rsidRPr="000E75A3" w:rsidRDefault="004F1CFA" w:rsidP="004F1CFA">
      <w:pPr>
        <w:spacing w:before="60" w:after="60" w:line="240" w:lineRule="auto"/>
        <w:rPr>
          <w:rFonts w:eastAsia="Times New Roman" w:cs="Times New Roman"/>
          <w:szCs w:val="20"/>
          <w:lang w:val="en-US"/>
        </w:rPr>
      </w:pPr>
      <w:r w:rsidRPr="000E75A3">
        <w:rPr>
          <w:rFonts w:eastAsia="Times New Roman" w:cs="Times New Roman"/>
          <w:szCs w:val="20"/>
          <w:lang w:val="en-US"/>
        </w:rPr>
        <w:t xml:space="preserve">An </w:t>
      </w:r>
      <w:proofErr w:type="spellStart"/>
      <w:r w:rsidRPr="000E75A3">
        <w:rPr>
          <w:rFonts w:eastAsia="Times New Roman" w:cs="Times New Roman"/>
          <w:szCs w:val="20"/>
          <w:lang w:val="en-US"/>
        </w:rPr>
        <w:t>organisation</w:t>
      </w:r>
      <w:proofErr w:type="spellEnd"/>
      <w:r w:rsidRPr="000E75A3">
        <w:rPr>
          <w:rFonts w:eastAsia="Times New Roman" w:cs="Times New Roman"/>
          <w:szCs w:val="20"/>
          <w:lang w:val="en-US"/>
        </w:rPr>
        <w:t xml:space="preserve"> approved in this way, may</w:t>
      </w:r>
    </w:p>
    <w:p w14:paraId="0872C6A7" w14:textId="77777777" w:rsidR="001564B1" w:rsidRPr="001564B1" w:rsidRDefault="001564B1" w:rsidP="001564B1">
      <w:pPr>
        <w:numPr>
          <w:ilvl w:val="0"/>
          <w:numId w:val="10"/>
        </w:numPr>
        <w:spacing w:before="60" w:after="60" w:line="240" w:lineRule="auto"/>
        <w:rPr>
          <w:rFonts w:eastAsia="Times New Roman" w:cs="Times New Roman"/>
          <w:szCs w:val="20"/>
          <w:lang w:val="en-US"/>
        </w:rPr>
      </w:pPr>
      <w:r w:rsidRPr="001564B1">
        <w:rPr>
          <w:rFonts w:eastAsia="Times New Roman" w:cs="Times New Roman"/>
          <w:szCs w:val="20"/>
          <w:lang w:val="en-US"/>
        </w:rPr>
        <w:t>self-approve own design and modifications</w:t>
      </w:r>
    </w:p>
    <w:p w14:paraId="56B228CE" w14:textId="77777777" w:rsidR="001564B1" w:rsidRDefault="001564B1" w:rsidP="001564B1">
      <w:pPr>
        <w:numPr>
          <w:ilvl w:val="0"/>
          <w:numId w:val="10"/>
        </w:numPr>
        <w:spacing w:before="60" w:after="60" w:line="240" w:lineRule="auto"/>
        <w:rPr>
          <w:rFonts w:eastAsia="Times New Roman" w:cs="Times New Roman"/>
          <w:szCs w:val="20"/>
          <w:lang w:val="en-US"/>
        </w:rPr>
      </w:pPr>
      <w:r w:rsidRPr="001564B1">
        <w:rPr>
          <w:rFonts w:eastAsia="Times New Roman" w:cs="Times New Roman"/>
          <w:szCs w:val="20"/>
          <w:lang w:val="en-US"/>
        </w:rPr>
        <w:t xml:space="preserve">self-approve own limited production </w:t>
      </w:r>
    </w:p>
    <w:p w14:paraId="70D5B6C3" w14:textId="64941CFE" w:rsidR="004F1CFA" w:rsidRPr="000E75A3" w:rsidRDefault="004F1CFA" w:rsidP="001564B1">
      <w:pPr>
        <w:numPr>
          <w:ilvl w:val="0"/>
          <w:numId w:val="10"/>
        </w:numPr>
        <w:spacing w:before="60" w:after="60" w:line="240" w:lineRule="auto"/>
        <w:rPr>
          <w:rFonts w:eastAsia="Times New Roman" w:cs="Times New Roman"/>
          <w:szCs w:val="20"/>
          <w:lang w:val="en-US"/>
        </w:rPr>
      </w:pPr>
      <w:r w:rsidRPr="000E75A3">
        <w:rPr>
          <w:rFonts w:eastAsia="Times New Roman" w:cs="Times New Roman"/>
          <w:szCs w:val="20"/>
          <w:lang w:val="en-US"/>
        </w:rPr>
        <w:t>self-approve test configuration within the pre-defined limitations</w:t>
      </w:r>
    </w:p>
    <w:p w14:paraId="51D150AC" w14:textId="77777777" w:rsidR="004F1CFA" w:rsidRPr="000E75A3" w:rsidRDefault="004F1CFA" w:rsidP="004F1CFA">
      <w:pPr>
        <w:spacing w:before="60" w:after="60" w:line="240" w:lineRule="auto"/>
        <w:rPr>
          <w:rFonts w:eastAsia="Times New Roman" w:cs="Times New Roman"/>
          <w:szCs w:val="20"/>
          <w:lang w:val="en-US"/>
        </w:rPr>
      </w:pPr>
    </w:p>
    <w:p w14:paraId="2BB1D50B" w14:textId="1795B37E" w:rsidR="0028196D" w:rsidRPr="000E75A3" w:rsidRDefault="00B70407" w:rsidP="00B70407">
      <w:pPr>
        <w:rPr>
          <w:szCs w:val="20"/>
          <w:lang w:val="en-US"/>
        </w:rPr>
      </w:pPr>
      <w:r w:rsidRPr="000E75A3">
        <w:rPr>
          <w:szCs w:val="20"/>
          <w:lang w:val="en-US"/>
        </w:rPr>
        <w:t xml:space="preserve">A MUAS </w:t>
      </w:r>
      <w:proofErr w:type="spellStart"/>
      <w:r w:rsidRPr="000E75A3">
        <w:rPr>
          <w:szCs w:val="20"/>
          <w:lang w:val="en-US"/>
        </w:rPr>
        <w:t>organisation</w:t>
      </w:r>
      <w:proofErr w:type="spellEnd"/>
      <w:r w:rsidRPr="000E75A3">
        <w:rPr>
          <w:szCs w:val="20"/>
          <w:lang w:val="en-US"/>
        </w:rPr>
        <w:t xml:space="preserve"> approval will be issued for an unlimited duration, unless otherwise specified by the MAA-NOR.</w:t>
      </w:r>
    </w:p>
    <w:p w14:paraId="6610BDCF" w14:textId="41B5B710" w:rsidR="004F1CFA" w:rsidRPr="000E75A3" w:rsidRDefault="004F1CFA" w:rsidP="004F1CFA">
      <w:pPr>
        <w:spacing w:before="60" w:after="60" w:line="240" w:lineRule="auto"/>
        <w:rPr>
          <w:rFonts w:eastAsia="Times New Roman" w:cs="Times New Roman"/>
          <w:szCs w:val="20"/>
          <w:lang w:val="en-US"/>
        </w:rPr>
      </w:pPr>
      <w:r w:rsidRPr="000E75A3">
        <w:rPr>
          <w:rFonts w:eastAsia="Times New Roman" w:cs="Times New Roman"/>
          <w:szCs w:val="20"/>
          <w:lang w:val="en-US"/>
        </w:rPr>
        <w:t xml:space="preserve">The holder of a UAS </w:t>
      </w:r>
      <w:proofErr w:type="spellStart"/>
      <w:r w:rsidRPr="000E75A3">
        <w:rPr>
          <w:rFonts w:eastAsia="Times New Roman" w:cs="Times New Roman"/>
          <w:szCs w:val="20"/>
          <w:lang w:val="en-US"/>
        </w:rPr>
        <w:t>organisation</w:t>
      </w:r>
      <w:proofErr w:type="spellEnd"/>
      <w:r w:rsidRPr="000E75A3">
        <w:rPr>
          <w:rFonts w:eastAsia="Times New Roman" w:cs="Times New Roman"/>
          <w:szCs w:val="20"/>
          <w:lang w:val="en-US"/>
        </w:rPr>
        <w:t xml:space="preserve"> approval shall</w:t>
      </w:r>
    </w:p>
    <w:p w14:paraId="2B4E9A8C" w14:textId="77777777" w:rsidR="004F1CFA" w:rsidRPr="000E75A3" w:rsidRDefault="004F1CFA" w:rsidP="00CF1D9F">
      <w:pPr>
        <w:numPr>
          <w:ilvl w:val="0"/>
          <w:numId w:val="12"/>
        </w:numPr>
        <w:spacing w:before="60" w:after="60" w:line="240" w:lineRule="auto"/>
        <w:rPr>
          <w:rFonts w:eastAsia="Times New Roman" w:cs="Times New Roman"/>
          <w:szCs w:val="20"/>
          <w:lang w:val="en-US"/>
        </w:rPr>
      </w:pPr>
      <w:r w:rsidRPr="000E75A3">
        <w:rPr>
          <w:rFonts w:eastAsia="Times New Roman" w:cs="Times New Roman"/>
          <w:szCs w:val="20"/>
          <w:lang w:val="en-US"/>
        </w:rPr>
        <w:lastRenderedPageBreak/>
        <w:t xml:space="preserve">ensure that the quality system is used as basic working documents within the </w:t>
      </w:r>
      <w:proofErr w:type="spellStart"/>
      <w:r w:rsidRPr="000E75A3">
        <w:rPr>
          <w:rFonts w:eastAsia="Times New Roman" w:cs="Times New Roman"/>
          <w:szCs w:val="20"/>
          <w:lang w:val="en-US"/>
        </w:rPr>
        <w:t>organisation</w:t>
      </w:r>
      <w:proofErr w:type="spellEnd"/>
      <w:r w:rsidRPr="000E75A3">
        <w:rPr>
          <w:rFonts w:eastAsia="Times New Roman" w:cs="Times New Roman"/>
          <w:szCs w:val="20"/>
          <w:lang w:val="en-US"/>
        </w:rPr>
        <w:t>;</w:t>
      </w:r>
    </w:p>
    <w:p w14:paraId="018BB95E" w14:textId="77777777" w:rsidR="004F1CFA" w:rsidRPr="000E75A3" w:rsidRDefault="004F1CFA" w:rsidP="00CF1D9F">
      <w:pPr>
        <w:numPr>
          <w:ilvl w:val="0"/>
          <w:numId w:val="12"/>
        </w:numPr>
        <w:spacing w:before="60" w:after="60" w:line="240" w:lineRule="auto"/>
        <w:rPr>
          <w:rFonts w:eastAsia="Times New Roman" w:cs="Times New Roman"/>
          <w:szCs w:val="20"/>
          <w:lang w:val="en-US"/>
        </w:rPr>
      </w:pPr>
      <w:r w:rsidRPr="000E75A3">
        <w:rPr>
          <w:rFonts w:eastAsia="Times New Roman" w:cs="Times New Roman"/>
          <w:szCs w:val="20"/>
          <w:lang w:val="en-US"/>
        </w:rPr>
        <w:t xml:space="preserve">maintain the UAS </w:t>
      </w:r>
      <w:proofErr w:type="spellStart"/>
      <w:r w:rsidRPr="000E75A3">
        <w:rPr>
          <w:rFonts w:eastAsia="Times New Roman" w:cs="Times New Roman"/>
          <w:szCs w:val="20"/>
          <w:lang w:val="en-US"/>
        </w:rPr>
        <w:t>organisation</w:t>
      </w:r>
      <w:proofErr w:type="spellEnd"/>
      <w:r w:rsidRPr="000E75A3">
        <w:rPr>
          <w:rFonts w:eastAsia="Times New Roman" w:cs="Times New Roman"/>
          <w:szCs w:val="20"/>
          <w:lang w:val="en-US"/>
        </w:rPr>
        <w:t xml:space="preserve"> in conformity with the data and procedures approved for the UAS </w:t>
      </w:r>
      <w:proofErr w:type="spellStart"/>
      <w:r w:rsidRPr="000E75A3">
        <w:rPr>
          <w:rFonts w:eastAsia="Times New Roman" w:cs="Times New Roman"/>
          <w:szCs w:val="20"/>
          <w:lang w:val="en-US"/>
        </w:rPr>
        <w:t>organisation</w:t>
      </w:r>
      <w:proofErr w:type="spellEnd"/>
      <w:r w:rsidRPr="000E75A3">
        <w:rPr>
          <w:rFonts w:eastAsia="Times New Roman" w:cs="Times New Roman"/>
          <w:szCs w:val="20"/>
          <w:lang w:val="en-US"/>
        </w:rPr>
        <w:t xml:space="preserve"> approval</w:t>
      </w:r>
    </w:p>
    <w:p w14:paraId="6852E9B8" w14:textId="70BA18F0" w:rsidR="004F1CFA" w:rsidRPr="000E75A3" w:rsidRDefault="004F1CFA" w:rsidP="00CF1D9F">
      <w:pPr>
        <w:numPr>
          <w:ilvl w:val="0"/>
          <w:numId w:val="12"/>
        </w:numPr>
        <w:spacing w:before="60" w:after="60" w:line="240" w:lineRule="auto"/>
        <w:rPr>
          <w:rFonts w:eastAsia="Times New Roman" w:cs="Times New Roman"/>
          <w:szCs w:val="20"/>
          <w:lang w:val="en-US"/>
        </w:rPr>
      </w:pPr>
      <w:r w:rsidRPr="000E75A3">
        <w:rPr>
          <w:rFonts w:eastAsia="Times New Roman" w:cs="Times New Roman"/>
          <w:szCs w:val="20"/>
          <w:lang w:val="en-US"/>
        </w:rPr>
        <w:t>record sufficient details and/or logbooks of work carried out</w:t>
      </w:r>
    </w:p>
    <w:p w14:paraId="460960F9" w14:textId="59CE90C1" w:rsidR="00A22C78" w:rsidRPr="000E75A3" w:rsidRDefault="004F1CFA" w:rsidP="00CF1D9F">
      <w:pPr>
        <w:numPr>
          <w:ilvl w:val="0"/>
          <w:numId w:val="12"/>
        </w:numPr>
        <w:spacing w:before="60" w:after="60" w:line="240" w:lineRule="auto"/>
        <w:rPr>
          <w:rFonts w:eastAsia="Times New Roman" w:cs="Times New Roman"/>
          <w:szCs w:val="20"/>
          <w:lang w:val="en-US"/>
        </w:rPr>
      </w:pPr>
      <w:r w:rsidRPr="000E75A3">
        <w:rPr>
          <w:rFonts w:eastAsia="Times New Roman" w:cs="Times New Roman"/>
          <w:szCs w:val="20"/>
          <w:lang w:val="en-US"/>
        </w:rPr>
        <w:t>establish and maintain an internal occurrence reporting system in the interest of safety, to enable the collection and assessment of occurrence reports in order to identify adverse trends or to address deficiencies, and to extract occurrences that must be reported to the MAA-NOR. This system shall include evaluation of relevant information relating to occurrences and the promulgation of related information</w:t>
      </w:r>
    </w:p>
    <w:p w14:paraId="261E1877" w14:textId="77777777" w:rsidR="00951B56" w:rsidRPr="000E75A3" w:rsidRDefault="00951B56" w:rsidP="007A4977">
      <w:pPr>
        <w:spacing w:before="60" w:after="60" w:line="240" w:lineRule="auto"/>
        <w:ind w:left="720"/>
        <w:jc w:val="center"/>
        <w:rPr>
          <w:rFonts w:eastAsia="Times New Roman" w:cs="Times New Roman"/>
          <w:szCs w:val="20"/>
          <w:lang w:val="en-US"/>
        </w:rPr>
      </w:pPr>
    </w:p>
    <w:p w14:paraId="0C6BDE8C" w14:textId="77777777" w:rsidR="00951B56" w:rsidRPr="000E75A3" w:rsidRDefault="00951B56" w:rsidP="007A4977">
      <w:pPr>
        <w:spacing w:before="60" w:after="60" w:line="240" w:lineRule="auto"/>
        <w:ind w:left="720"/>
        <w:jc w:val="center"/>
        <w:rPr>
          <w:rFonts w:eastAsia="Times New Roman" w:cs="Times New Roman"/>
          <w:szCs w:val="20"/>
          <w:lang w:val="en-US"/>
        </w:rPr>
      </w:pPr>
    </w:p>
    <w:p w14:paraId="7A71C803" w14:textId="21456007" w:rsidR="004D5DD9" w:rsidRPr="000E75A3" w:rsidRDefault="00A22C78" w:rsidP="007A4977">
      <w:pPr>
        <w:spacing w:before="60" w:after="60" w:line="240" w:lineRule="auto"/>
        <w:ind w:left="720"/>
        <w:jc w:val="center"/>
        <w:rPr>
          <w:szCs w:val="20"/>
          <w:lang w:val="en-US"/>
        </w:rPr>
      </w:pPr>
      <w:r w:rsidRPr="000E75A3">
        <w:rPr>
          <w:rFonts w:eastAsia="Times New Roman" w:cs="Times New Roman"/>
          <w:szCs w:val="20"/>
          <w:lang w:val="en-US"/>
        </w:rPr>
        <w:t>END OF NPA</w:t>
      </w:r>
    </w:p>
    <w:sectPr w:rsidR="004D5DD9" w:rsidRPr="000E75A3" w:rsidSect="00CF7A3E">
      <w:headerReference w:type="default" r:id="rId12"/>
      <w:footerReference w:type="default" r:id="rId13"/>
      <w:headerReference w:type="first" r:id="rId14"/>
      <w:pgSz w:w="11906" w:h="16838"/>
      <w:pgMar w:top="851" w:right="720" w:bottom="284" w:left="720" w:header="284"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B8AA" w14:textId="77777777" w:rsidR="00EB699F" w:rsidRDefault="00EB699F">
      <w:pPr>
        <w:spacing w:after="0" w:line="240" w:lineRule="auto"/>
      </w:pPr>
      <w:r>
        <w:separator/>
      </w:r>
    </w:p>
  </w:endnote>
  <w:endnote w:type="continuationSeparator" w:id="0">
    <w:p w14:paraId="1F090F92" w14:textId="77777777" w:rsidR="00EB699F" w:rsidRDefault="00EB699F">
      <w:pPr>
        <w:spacing w:after="0" w:line="240" w:lineRule="auto"/>
      </w:pPr>
      <w:r>
        <w:continuationSeparator/>
      </w:r>
    </w:p>
  </w:endnote>
  <w:endnote w:type="continuationNotice" w:id="1">
    <w:p w14:paraId="590BB6C9" w14:textId="77777777" w:rsidR="00A306E5" w:rsidRDefault="00A30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409959"/>
      <w:docPartObj>
        <w:docPartGallery w:val="Page Numbers (Bottom of Page)"/>
        <w:docPartUnique/>
      </w:docPartObj>
    </w:sdtPr>
    <w:sdtEndPr/>
    <w:sdtContent>
      <w:p w14:paraId="59778F06" w14:textId="77777777" w:rsidR="00030D98" w:rsidRDefault="00D852DE">
        <w:pPr>
          <w:pStyle w:val="Bunntekst"/>
          <w:jc w:val="center"/>
        </w:pPr>
        <w:r>
          <w:fldChar w:fldCharType="begin"/>
        </w:r>
        <w:r>
          <w:instrText>PAGE   \* MERGEFORMAT</w:instrText>
        </w:r>
        <w:r>
          <w:fldChar w:fldCharType="separate"/>
        </w:r>
        <w:r w:rsidRPr="00D852DE">
          <w:rPr>
            <w:noProof/>
            <w:lang w:val="nb-NO"/>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1E36" w14:textId="77777777" w:rsidR="00EB699F" w:rsidRDefault="00EB699F">
      <w:pPr>
        <w:spacing w:after="0" w:line="240" w:lineRule="auto"/>
      </w:pPr>
      <w:r>
        <w:separator/>
      </w:r>
    </w:p>
  </w:footnote>
  <w:footnote w:type="continuationSeparator" w:id="0">
    <w:p w14:paraId="02F75413" w14:textId="77777777" w:rsidR="00EB699F" w:rsidRDefault="00EB699F">
      <w:pPr>
        <w:spacing w:after="0" w:line="240" w:lineRule="auto"/>
      </w:pPr>
      <w:r>
        <w:continuationSeparator/>
      </w:r>
    </w:p>
  </w:footnote>
  <w:footnote w:type="continuationNotice" w:id="1">
    <w:p w14:paraId="54CD0CCB" w14:textId="77777777" w:rsidR="00A306E5" w:rsidRDefault="00A306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F89C" w14:textId="3E91E713" w:rsidR="00066555" w:rsidRDefault="003302CA" w:rsidP="00D56CA4">
    <w:pPr>
      <w:pStyle w:val="Topptekst"/>
    </w:pPr>
    <w:r w:rsidRPr="00AA7957">
      <w:rPr>
        <w:noProof/>
        <w:color w:val="0B769F"/>
      </w:rPr>
      <w:drawing>
        <wp:inline distT="0" distB="0" distL="0" distR="0" wp14:anchorId="7E5AA215" wp14:editId="5DA74E6B">
          <wp:extent cx="1752600" cy="540214"/>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6327" cy="550610"/>
                  </a:xfrm>
                  <a:prstGeom prst="rect">
                    <a:avLst/>
                  </a:prstGeom>
                  <a:noFill/>
                  <a:ln>
                    <a:noFill/>
                  </a:ln>
                </pic:spPr>
              </pic:pic>
            </a:graphicData>
          </a:graphic>
        </wp:inline>
      </w:drawing>
    </w:r>
  </w:p>
  <w:p w14:paraId="5504668C" w14:textId="77777777" w:rsidR="00C61123" w:rsidRDefault="00C61123" w:rsidP="00D56CA4">
    <w:pPr>
      <w:pStyle w:val="Topptekst"/>
    </w:pPr>
  </w:p>
  <w:tbl>
    <w:tblPr>
      <w:tblStyle w:val="Tabellrutenett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068C5" w:rsidRPr="00A041BC" w14:paraId="5F9A9605" w14:textId="77777777" w:rsidTr="002501C3">
      <w:tc>
        <w:tcPr>
          <w:tcW w:w="10773" w:type="dxa"/>
          <w:vAlign w:val="center"/>
        </w:tcPr>
        <w:p w14:paraId="373DF988" w14:textId="77777777" w:rsidR="007068C5" w:rsidRPr="00AA7957" w:rsidRDefault="007068C5" w:rsidP="00A845D7">
          <w:pPr>
            <w:rPr>
              <w:noProof/>
              <w:color w:val="0B769F"/>
            </w:rPr>
          </w:pPr>
          <w:r w:rsidRPr="00C00810">
            <w:rPr>
              <w:rFonts w:ascii="Cambria" w:eastAsia="Cambria" w:hAnsi="Cambria" w:cs="+mn-cs"/>
              <w:i/>
              <w:iCs/>
              <w:color w:val="0B769F"/>
              <w:kern w:val="24"/>
              <w:sz w:val="44"/>
              <w:szCs w:val="44"/>
              <w:lang w:val="nb-NO"/>
            </w:rPr>
            <w:t>MILITARY AIRWORTHINESS AUTHORITY – NORWAY</w:t>
          </w:r>
        </w:p>
      </w:tc>
    </w:tr>
    <w:tr w:rsidR="008649EA" w:rsidRPr="008649EA" w14:paraId="6AF3018A" w14:textId="77777777" w:rsidTr="002501C3">
      <w:tc>
        <w:tcPr>
          <w:tcW w:w="10773" w:type="dxa"/>
          <w:vAlign w:val="center"/>
        </w:tcPr>
        <w:p w14:paraId="3283BCB5" w14:textId="77777777" w:rsidR="009F10B4" w:rsidRDefault="0064745B" w:rsidP="009F10B4">
          <w:pPr>
            <w:rPr>
              <w:b/>
              <w:bCs/>
              <w:sz w:val="28"/>
              <w:szCs w:val="28"/>
            </w:rPr>
          </w:pPr>
          <w:r>
            <w:rPr>
              <w:b/>
              <w:bCs/>
              <w:sz w:val="28"/>
              <w:szCs w:val="28"/>
            </w:rPr>
            <w:fldChar w:fldCharType="begin"/>
          </w:r>
          <w:r>
            <w:rPr>
              <w:b/>
              <w:bCs/>
              <w:sz w:val="28"/>
              <w:szCs w:val="28"/>
            </w:rPr>
            <w:instrText xml:space="preserve"> REF MAIB_ID \h </w:instrText>
          </w:r>
          <w:r w:rsidR="006B73C4">
            <w:rPr>
              <w:b/>
              <w:bCs/>
              <w:sz w:val="28"/>
              <w:szCs w:val="28"/>
            </w:rPr>
            <w:instrText xml:space="preserve"> \* MERGEFORMAT </w:instrText>
          </w:r>
          <w:r>
            <w:rPr>
              <w:b/>
              <w:bCs/>
              <w:sz w:val="28"/>
              <w:szCs w:val="28"/>
            </w:rPr>
          </w:r>
          <w:r>
            <w:rPr>
              <w:b/>
              <w:bCs/>
              <w:sz w:val="28"/>
              <w:szCs w:val="28"/>
            </w:rPr>
            <w:fldChar w:fldCharType="separate"/>
          </w:r>
        </w:p>
        <w:sdt>
          <w:sdtPr>
            <w:rPr>
              <w:b/>
              <w:bCs/>
              <w:sz w:val="28"/>
              <w:szCs w:val="28"/>
            </w:rPr>
            <w:id w:val="-2011748849"/>
            <w:placeholder>
              <w:docPart w:val="03BA154AD44E4415BA02261B57FCFDBE"/>
            </w:placeholder>
          </w:sdtPr>
          <w:sdtEndPr>
            <w:rPr>
              <w:sz w:val="40"/>
              <w:szCs w:val="40"/>
            </w:rPr>
          </w:sdtEndPr>
          <w:sdtContent>
            <w:p w14:paraId="37C1DF33" w14:textId="46046AD8" w:rsidR="009F10B4" w:rsidRPr="009F10B4" w:rsidRDefault="009F10B4" w:rsidP="009F10B4">
              <w:pPr>
                <w:rPr>
                  <w:b/>
                  <w:bCs/>
                  <w:sz w:val="28"/>
                  <w:szCs w:val="28"/>
                </w:rPr>
              </w:pPr>
              <w:r w:rsidRPr="009F10B4">
                <w:rPr>
                  <w:b/>
                  <w:bCs/>
                  <w:sz w:val="28"/>
                  <w:szCs w:val="28"/>
                </w:rPr>
                <w:t>Notice of Proposed Amendment</w:t>
              </w:r>
            </w:p>
            <w:p w14:paraId="148C6468" w14:textId="77777777" w:rsidR="009F10B4" w:rsidRDefault="009F10B4" w:rsidP="008649EA">
              <w:pPr>
                <w:rPr>
                  <w:b/>
                  <w:bCs/>
                  <w:sz w:val="40"/>
                  <w:szCs w:val="40"/>
                </w:rPr>
              </w:pPr>
              <w:r w:rsidRPr="009F10B4">
                <w:rPr>
                  <w:b/>
                  <w:bCs/>
                  <w:sz w:val="28"/>
                  <w:szCs w:val="28"/>
                </w:rPr>
                <w:t>25-02</w:t>
              </w:r>
              <w:r>
                <w:rPr>
                  <w:b/>
                  <w:bCs/>
                  <w:sz w:val="40"/>
                  <w:szCs w:val="40"/>
                </w:rPr>
                <w:br/>
              </w:r>
            </w:p>
          </w:sdtContent>
        </w:sdt>
        <w:p w14:paraId="15C2BDAB" w14:textId="68F49DA2" w:rsidR="008649EA" w:rsidRPr="00E77747" w:rsidRDefault="0064745B" w:rsidP="008649EA">
          <w:pPr>
            <w:rPr>
              <w:rFonts w:eastAsia="Cambria" w:cs="+mn-cs"/>
              <w:i/>
              <w:iCs/>
              <w:color w:val="0B769F"/>
              <w:kern w:val="24"/>
              <w:sz w:val="44"/>
              <w:szCs w:val="44"/>
              <w:lang w:val="en-US"/>
            </w:rPr>
          </w:pPr>
          <w:r>
            <w:rPr>
              <w:b/>
              <w:bCs/>
              <w:sz w:val="28"/>
              <w:szCs w:val="28"/>
            </w:rPr>
            <w:fldChar w:fldCharType="end"/>
          </w:r>
        </w:p>
      </w:tc>
    </w:tr>
  </w:tbl>
  <w:p w14:paraId="3CE0C425" w14:textId="77777777" w:rsidR="006936F6" w:rsidRPr="00C37473" w:rsidRDefault="006936F6" w:rsidP="00D56CA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1"/>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090C87" w:rsidRPr="00A041BC" w14:paraId="0A6325F8" w14:textId="77777777" w:rsidTr="002501C3">
      <w:tc>
        <w:tcPr>
          <w:tcW w:w="10773" w:type="dxa"/>
          <w:vAlign w:val="center"/>
        </w:tcPr>
        <w:p w14:paraId="31872338" w14:textId="6D970270" w:rsidR="00090C87" w:rsidRDefault="00596806" w:rsidP="009D5F1B">
          <w:pPr>
            <w:rPr>
              <w:sz w:val="16"/>
              <w:szCs w:val="16"/>
            </w:rPr>
          </w:pPr>
          <w:r>
            <w:rPr>
              <w:sz w:val="16"/>
              <w:szCs w:val="16"/>
            </w:rPr>
            <w:br/>
          </w:r>
          <w:r w:rsidR="00C921C9" w:rsidRPr="00AA7957">
            <w:rPr>
              <w:noProof/>
              <w:color w:val="0B769F"/>
            </w:rPr>
            <w:drawing>
              <wp:inline distT="0" distB="0" distL="0" distR="0" wp14:anchorId="250EB7C6" wp14:editId="40ACDC81">
                <wp:extent cx="2919842" cy="900000"/>
                <wp:effectExtent l="0" t="0" r="0" b="0"/>
                <wp:docPr id="91717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9842" cy="900000"/>
                        </a:xfrm>
                        <a:prstGeom prst="rect">
                          <a:avLst/>
                        </a:prstGeom>
                        <a:noFill/>
                        <a:ln>
                          <a:noFill/>
                        </a:ln>
                      </pic:spPr>
                    </pic:pic>
                  </a:graphicData>
                </a:graphic>
              </wp:inline>
            </w:drawing>
          </w:r>
        </w:p>
        <w:p w14:paraId="1E25D1D6" w14:textId="77777777" w:rsidR="009D5F1B" w:rsidRDefault="009D5F1B" w:rsidP="009D5F1B">
          <w:pPr>
            <w:rPr>
              <w:sz w:val="16"/>
              <w:szCs w:val="16"/>
            </w:rPr>
          </w:pPr>
        </w:p>
        <w:p w14:paraId="5AABC2F5" w14:textId="73ABE8CB" w:rsidR="00436027" w:rsidRPr="00A041BC" w:rsidRDefault="00436027" w:rsidP="009D5F1B">
          <w:pPr>
            <w:rPr>
              <w:sz w:val="16"/>
              <w:szCs w:val="16"/>
            </w:rPr>
          </w:pPr>
        </w:p>
      </w:tc>
    </w:tr>
    <w:tr w:rsidR="00DA6054" w:rsidRPr="00A041BC" w14:paraId="198EF1B6" w14:textId="77777777" w:rsidTr="002501C3">
      <w:tc>
        <w:tcPr>
          <w:tcW w:w="10773" w:type="dxa"/>
          <w:vAlign w:val="center"/>
        </w:tcPr>
        <w:p w14:paraId="212813DE" w14:textId="6C586898" w:rsidR="00DA6054" w:rsidRPr="00AA7957" w:rsidRDefault="00C15CC7" w:rsidP="005621AA">
          <w:pPr>
            <w:rPr>
              <w:noProof/>
              <w:color w:val="0B769F"/>
            </w:rPr>
          </w:pPr>
          <w:r w:rsidRPr="00C00810">
            <w:rPr>
              <w:rFonts w:ascii="Cambria" w:eastAsia="Cambria" w:hAnsi="Cambria" w:cs="+mn-cs"/>
              <w:i/>
              <w:iCs/>
              <w:color w:val="0B769F"/>
              <w:kern w:val="24"/>
              <w:sz w:val="44"/>
              <w:szCs w:val="44"/>
              <w:lang w:val="nb-NO"/>
            </w:rPr>
            <w:t>MILITARY AIRWORTHINESS AUTHORITY – NORWAY</w:t>
          </w:r>
        </w:p>
      </w:tc>
    </w:tr>
  </w:tbl>
  <w:p w14:paraId="1C164CD3" w14:textId="77777777" w:rsidR="00C866F9" w:rsidRPr="00E60F35" w:rsidRDefault="00C866F9" w:rsidP="00E60F35">
    <w:pPr>
      <w:pStyle w:val="Toppteks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281"/>
    <w:multiLevelType w:val="hybridMultilevel"/>
    <w:tmpl w:val="4BAA142A"/>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BA1F9D"/>
    <w:multiLevelType w:val="hybridMultilevel"/>
    <w:tmpl w:val="EDC8CEA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6AE4E4F"/>
    <w:multiLevelType w:val="hybridMultilevel"/>
    <w:tmpl w:val="872E69EA"/>
    <w:lvl w:ilvl="0" w:tplc="8080345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3E515C"/>
    <w:multiLevelType w:val="hybridMultilevel"/>
    <w:tmpl w:val="E48A3670"/>
    <w:lvl w:ilvl="0" w:tplc="0414000F">
      <w:start w:val="1"/>
      <w:numFmt w:val="decimal"/>
      <w:lvlText w:val="%1."/>
      <w:lvlJc w:val="left"/>
      <w:pPr>
        <w:ind w:left="1428" w:hanging="360"/>
      </w:pPr>
    </w:lvl>
    <w:lvl w:ilvl="1" w:tplc="04140019">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 w15:restartNumberingAfterBreak="0">
    <w:nsid w:val="1FA5367C"/>
    <w:multiLevelType w:val="hybridMultilevel"/>
    <w:tmpl w:val="AE12989C"/>
    <w:lvl w:ilvl="0" w:tplc="04EAE3D8">
      <w:start w:val="1"/>
      <w:numFmt w:val="decimal"/>
      <w:lvlText w:val="%1."/>
      <w:lvlJc w:val="left"/>
      <w:pPr>
        <w:ind w:left="1428" w:hanging="360"/>
      </w:pPr>
      <w:rPr>
        <w:b/>
        <w:bCs/>
      </w:rPr>
    </w:lvl>
    <w:lvl w:ilvl="1" w:tplc="04140019">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5" w15:restartNumberingAfterBreak="0">
    <w:nsid w:val="245A5BC9"/>
    <w:multiLevelType w:val="hybridMultilevel"/>
    <w:tmpl w:val="975413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2F247BA"/>
    <w:multiLevelType w:val="hybridMultilevel"/>
    <w:tmpl w:val="8F844A74"/>
    <w:lvl w:ilvl="0" w:tplc="8A682B82">
      <w:start w:val="1"/>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56670693"/>
    <w:multiLevelType w:val="multilevel"/>
    <w:tmpl w:val="DF5EBB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56763FF5"/>
    <w:multiLevelType w:val="hybridMultilevel"/>
    <w:tmpl w:val="A31615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7483ACA"/>
    <w:multiLevelType w:val="hybridMultilevel"/>
    <w:tmpl w:val="EDC8CE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687732"/>
    <w:multiLevelType w:val="hybridMultilevel"/>
    <w:tmpl w:val="1DA6B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AE3F9C"/>
    <w:multiLevelType w:val="hybridMultilevel"/>
    <w:tmpl w:val="DC461B06"/>
    <w:lvl w:ilvl="0" w:tplc="80803452">
      <w:start w:val="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3"/>
  </w:num>
  <w:num w:numId="6">
    <w:abstractNumId w:val="4"/>
  </w:num>
  <w:num w:numId="7">
    <w:abstractNumId w:val="6"/>
  </w:num>
  <w:num w:numId="8">
    <w:abstractNumId w:val="11"/>
  </w:num>
  <w:num w:numId="9">
    <w:abstractNumId w:val="0"/>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2DE"/>
    <w:rsid w:val="00023C7F"/>
    <w:rsid w:val="00030D98"/>
    <w:rsid w:val="000370C3"/>
    <w:rsid w:val="00047BCE"/>
    <w:rsid w:val="00057844"/>
    <w:rsid w:val="0006065B"/>
    <w:rsid w:val="00066555"/>
    <w:rsid w:val="00066698"/>
    <w:rsid w:val="00081BA4"/>
    <w:rsid w:val="000843A8"/>
    <w:rsid w:val="00087265"/>
    <w:rsid w:val="00090C87"/>
    <w:rsid w:val="0009254F"/>
    <w:rsid w:val="000925AA"/>
    <w:rsid w:val="00095F7E"/>
    <w:rsid w:val="000A0BC8"/>
    <w:rsid w:val="000A7D0C"/>
    <w:rsid w:val="000B0A6E"/>
    <w:rsid w:val="000B69F8"/>
    <w:rsid w:val="000D136C"/>
    <w:rsid w:val="000E75A3"/>
    <w:rsid w:val="001378C5"/>
    <w:rsid w:val="001564B1"/>
    <w:rsid w:val="001652A4"/>
    <w:rsid w:val="00184C56"/>
    <w:rsid w:val="001A08AC"/>
    <w:rsid w:val="001A13D2"/>
    <w:rsid w:val="001A7639"/>
    <w:rsid w:val="001A7E80"/>
    <w:rsid w:val="001C11F1"/>
    <w:rsid w:val="001D32D6"/>
    <w:rsid w:val="001D535F"/>
    <w:rsid w:val="001F1685"/>
    <w:rsid w:val="00211018"/>
    <w:rsid w:val="002501C3"/>
    <w:rsid w:val="00254159"/>
    <w:rsid w:val="002612B2"/>
    <w:rsid w:val="00262D14"/>
    <w:rsid w:val="0028196D"/>
    <w:rsid w:val="002826B9"/>
    <w:rsid w:val="00285F2C"/>
    <w:rsid w:val="00296495"/>
    <w:rsid w:val="002B1F99"/>
    <w:rsid w:val="002D74B5"/>
    <w:rsid w:val="002E5C13"/>
    <w:rsid w:val="002F66A7"/>
    <w:rsid w:val="002F766A"/>
    <w:rsid w:val="00303BE6"/>
    <w:rsid w:val="003064E7"/>
    <w:rsid w:val="003145BA"/>
    <w:rsid w:val="003302CA"/>
    <w:rsid w:val="00343378"/>
    <w:rsid w:val="00381FBD"/>
    <w:rsid w:val="0038768D"/>
    <w:rsid w:val="003900C3"/>
    <w:rsid w:val="00394693"/>
    <w:rsid w:val="0039653A"/>
    <w:rsid w:val="00396648"/>
    <w:rsid w:val="003A7EB0"/>
    <w:rsid w:val="003C25EE"/>
    <w:rsid w:val="003C42BD"/>
    <w:rsid w:val="003C6057"/>
    <w:rsid w:val="003E09DE"/>
    <w:rsid w:val="003E77E7"/>
    <w:rsid w:val="003E7DAF"/>
    <w:rsid w:val="003F729D"/>
    <w:rsid w:val="00421113"/>
    <w:rsid w:val="00422AE5"/>
    <w:rsid w:val="00436027"/>
    <w:rsid w:val="00451E35"/>
    <w:rsid w:val="004856C4"/>
    <w:rsid w:val="00493B09"/>
    <w:rsid w:val="00494E47"/>
    <w:rsid w:val="00495645"/>
    <w:rsid w:val="004A0D4E"/>
    <w:rsid w:val="004A2946"/>
    <w:rsid w:val="004A43AB"/>
    <w:rsid w:val="004A7922"/>
    <w:rsid w:val="004B31C7"/>
    <w:rsid w:val="004D089D"/>
    <w:rsid w:val="004D5DD9"/>
    <w:rsid w:val="004E3098"/>
    <w:rsid w:val="004F1CFA"/>
    <w:rsid w:val="004F5C4E"/>
    <w:rsid w:val="004F736D"/>
    <w:rsid w:val="0051295A"/>
    <w:rsid w:val="00513098"/>
    <w:rsid w:val="005130F2"/>
    <w:rsid w:val="00516DD9"/>
    <w:rsid w:val="00525661"/>
    <w:rsid w:val="0052790F"/>
    <w:rsid w:val="00536E3F"/>
    <w:rsid w:val="0054277B"/>
    <w:rsid w:val="00545E64"/>
    <w:rsid w:val="00553268"/>
    <w:rsid w:val="0055474C"/>
    <w:rsid w:val="00556742"/>
    <w:rsid w:val="00562116"/>
    <w:rsid w:val="005621AA"/>
    <w:rsid w:val="005643B3"/>
    <w:rsid w:val="005646B3"/>
    <w:rsid w:val="00566AE0"/>
    <w:rsid w:val="005677EF"/>
    <w:rsid w:val="00587CCC"/>
    <w:rsid w:val="00590DD5"/>
    <w:rsid w:val="00591AF0"/>
    <w:rsid w:val="00596806"/>
    <w:rsid w:val="00597030"/>
    <w:rsid w:val="005A1CF3"/>
    <w:rsid w:val="005A312E"/>
    <w:rsid w:val="005A3C94"/>
    <w:rsid w:val="005A77C8"/>
    <w:rsid w:val="005B3601"/>
    <w:rsid w:val="005B4957"/>
    <w:rsid w:val="005C13AF"/>
    <w:rsid w:val="005E2299"/>
    <w:rsid w:val="005E586E"/>
    <w:rsid w:val="005F3D03"/>
    <w:rsid w:val="005F6308"/>
    <w:rsid w:val="006133DF"/>
    <w:rsid w:val="00632022"/>
    <w:rsid w:val="006376F0"/>
    <w:rsid w:val="0063770D"/>
    <w:rsid w:val="0064745B"/>
    <w:rsid w:val="006515A9"/>
    <w:rsid w:val="006658DD"/>
    <w:rsid w:val="0069204F"/>
    <w:rsid w:val="006936F6"/>
    <w:rsid w:val="006A32B0"/>
    <w:rsid w:val="006B09E4"/>
    <w:rsid w:val="006B1CCF"/>
    <w:rsid w:val="006B73C4"/>
    <w:rsid w:val="006E3EDD"/>
    <w:rsid w:val="006F2DD7"/>
    <w:rsid w:val="006F4391"/>
    <w:rsid w:val="00700FEA"/>
    <w:rsid w:val="007068C5"/>
    <w:rsid w:val="00717B3C"/>
    <w:rsid w:val="00743A83"/>
    <w:rsid w:val="00745A9B"/>
    <w:rsid w:val="00762BBF"/>
    <w:rsid w:val="007738DA"/>
    <w:rsid w:val="007822B7"/>
    <w:rsid w:val="007A463D"/>
    <w:rsid w:val="007A4977"/>
    <w:rsid w:val="007C31F5"/>
    <w:rsid w:val="007C3B9C"/>
    <w:rsid w:val="007F0050"/>
    <w:rsid w:val="007F112C"/>
    <w:rsid w:val="00820462"/>
    <w:rsid w:val="008242A0"/>
    <w:rsid w:val="00830529"/>
    <w:rsid w:val="00831E1E"/>
    <w:rsid w:val="00833BF0"/>
    <w:rsid w:val="008417D9"/>
    <w:rsid w:val="00842B7A"/>
    <w:rsid w:val="008649EA"/>
    <w:rsid w:val="00886CDE"/>
    <w:rsid w:val="00894058"/>
    <w:rsid w:val="008E10DE"/>
    <w:rsid w:val="008E7A75"/>
    <w:rsid w:val="008F4215"/>
    <w:rsid w:val="008F7311"/>
    <w:rsid w:val="00921E81"/>
    <w:rsid w:val="009223F0"/>
    <w:rsid w:val="009418E5"/>
    <w:rsid w:val="00943580"/>
    <w:rsid w:val="00951B56"/>
    <w:rsid w:val="00960077"/>
    <w:rsid w:val="009637F6"/>
    <w:rsid w:val="00972300"/>
    <w:rsid w:val="0097335C"/>
    <w:rsid w:val="00983FE2"/>
    <w:rsid w:val="00984754"/>
    <w:rsid w:val="0098675A"/>
    <w:rsid w:val="00993DD4"/>
    <w:rsid w:val="009B035B"/>
    <w:rsid w:val="009C6B8E"/>
    <w:rsid w:val="009D5F1B"/>
    <w:rsid w:val="009F10B4"/>
    <w:rsid w:val="009F1322"/>
    <w:rsid w:val="009F38F0"/>
    <w:rsid w:val="009F78AF"/>
    <w:rsid w:val="00A06AED"/>
    <w:rsid w:val="00A22C78"/>
    <w:rsid w:val="00A306E5"/>
    <w:rsid w:val="00A476AF"/>
    <w:rsid w:val="00A60413"/>
    <w:rsid w:val="00A64AD3"/>
    <w:rsid w:val="00A70682"/>
    <w:rsid w:val="00A76865"/>
    <w:rsid w:val="00A81BA4"/>
    <w:rsid w:val="00A82FF0"/>
    <w:rsid w:val="00A845D7"/>
    <w:rsid w:val="00A92BCC"/>
    <w:rsid w:val="00A95994"/>
    <w:rsid w:val="00AA045E"/>
    <w:rsid w:val="00AC5353"/>
    <w:rsid w:val="00AD56E1"/>
    <w:rsid w:val="00AE172E"/>
    <w:rsid w:val="00AE3A71"/>
    <w:rsid w:val="00AF079F"/>
    <w:rsid w:val="00B31B48"/>
    <w:rsid w:val="00B36F63"/>
    <w:rsid w:val="00B52BD2"/>
    <w:rsid w:val="00B70407"/>
    <w:rsid w:val="00B84BDB"/>
    <w:rsid w:val="00B86E6D"/>
    <w:rsid w:val="00B9337B"/>
    <w:rsid w:val="00B956E8"/>
    <w:rsid w:val="00BA226D"/>
    <w:rsid w:val="00BB4378"/>
    <w:rsid w:val="00BD0541"/>
    <w:rsid w:val="00BD3816"/>
    <w:rsid w:val="00BD7D95"/>
    <w:rsid w:val="00BF4843"/>
    <w:rsid w:val="00C011AF"/>
    <w:rsid w:val="00C0631F"/>
    <w:rsid w:val="00C10F30"/>
    <w:rsid w:val="00C15CC7"/>
    <w:rsid w:val="00C31EB9"/>
    <w:rsid w:val="00C32A32"/>
    <w:rsid w:val="00C37473"/>
    <w:rsid w:val="00C42F82"/>
    <w:rsid w:val="00C46ADC"/>
    <w:rsid w:val="00C61123"/>
    <w:rsid w:val="00C76CCA"/>
    <w:rsid w:val="00C866F9"/>
    <w:rsid w:val="00C921C9"/>
    <w:rsid w:val="00C958F1"/>
    <w:rsid w:val="00CB0DE9"/>
    <w:rsid w:val="00CC41FA"/>
    <w:rsid w:val="00CF1D9F"/>
    <w:rsid w:val="00CF7A3E"/>
    <w:rsid w:val="00D14029"/>
    <w:rsid w:val="00D14452"/>
    <w:rsid w:val="00D17AD8"/>
    <w:rsid w:val="00D517EB"/>
    <w:rsid w:val="00D56CA4"/>
    <w:rsid w:val="00D57CDE"/>
    <w:rsid w:val="00D76B40"/>
    <w:rsid w:val="00D852DE"/>
    <w:rsid w:val="00D90496"/>
    <w:rsid w:val="00D923C6"/>
    <w:rsid w:val="00D94A31"/>
    <w:rsid w:val="00DA6054"/>
    <w:rsid w:val="00DB26BC"/>
    <w:rsid w:val="00DB2E4E"/>
    <w:rsid w:val="00DC55DC"/>
    <w:rsid w:val="00DD35F0"/>
    <w:rsid w:val="00DE15EA"/>
    <w:rsid w:val="00DE6317"/>
    <w:rsid w:val="00DF52BB"/>
    <w:rsid w:val="00E138A2"/>
    <w:rsid w:val="00E54EB5"/>
    <w:rsid w:val="00E60F35"/>
    <w:rsid w:val="00E640A8"/>
    <w:rsid w:val="00E641B7"/>
    <w:rsid w:val="00E64C30"/>
    <w:rsid w:val="00E64DD8"/>
    <w:rsid w:val="00E65B24"/>
    <w:rsid w:val="00E75E8F"/>
    <w:rsid w:val="00E7739E"/>
    <w:rsid w:val="00E77747"/>
    <w:rsid w:val="00E820C8"/>
    <w:rsid w:val="00E86747"/>
    <w:rsid w:val="00E97490"/>
    <w:rsid w:val="00EA5E94"/>
    <w:rsid w:val="00EB699F"/>
    <w:rsid w:val="00EC1929"/>
    <w:rsid w:val="00ED217E"/>
    <w:rsid w:val="00EE0450"/>
    <w:rsid w:val="00EE242F"/>
    <w:rsid w:val="00F03679"/>
    <w:rsid w:val="00F06E7B"/>
    <w:rsid w:val="00F16D7A"/>
    <w:rsid w:val="00F2159A"/>
    <w:rsid w:val="00F37E31"/>
    <w:rsid w:val="00F53D99"/>
    <w:rsid w:val="00F67AC0"/>
    <w:rsid w:val="00F720D6"/>
    <w:rsid w:val="00F75CD6"/>
    <w:rsid w:val="00F919E3"/>
    <w:rsid w:val="00F929F3"/>
    <w:rsid w:val="00FA4133"/>
    <w:rsid w:val="00FA5CE7"/>
    <w:rsid w:val="00FC6816"/>
    <w:rsid w:val="00FE20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78EF3"/>
  <w15:chartTrackingRefBased/>
  <w15:docId w15:val="{5813D792-31F5-4988-8CE7-C2D31F00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F1"/>
    <w:rPr>
      <w:rFonts w:ascii="Myriad Pro" w:hAnsi="Myriad Pro"/>
      <w:sz w:val="20"/>
      <w:lang w:val="en-GB"/>
    </w:rPr>
  </w:style>
  <w:style w:type="paragraph" w:styleId="Overskrift1">
    <w:name w:val="heading 1"/>
    <w:basedOn w:val="Normal"/>
    <w:next w:val="Normal"/>
    <w:link w:val="Overskrift1Tegn"/>
    <w:uiPriority w:val="9"/>
    <w:qFormat/>
    <w:rsid w:val="004A0D4E"/>
    <w:pPr>
      <w:keepNext/>
      <w:keepLines/>
      <w:spacing w:before="240" w:after="0"/>
      <w:outlineLvl w:val="0"/>
    </w:pPr>
    <w:rPr>
      <w:rFonts w:eastAsiaTheme="majorEastAsia" w:cstheme="majorBidi"/>
      <w:color w:val="2E74B5" w:themeColor="accent1" w:themeShade="BF"/>
      <w:sz w:val="28"/>
      <w:szCs w:val="32"/>
    </w:rPr>
  </w:style>
  <w:style w:type="paragraph" w:styleId="Overskrift2">
    <w:name w:val="heading 2"/>
    <w:basedOn w:val="Normal"/>
    <w:next w:val="Normal"/>
    <w:link w:val="Overskrift2Tegn"/>
    <w:uiPriority w:val="9"/>
    <w:unhideWhenUsed/>
    <w:qFormat/>
    <w:rsid w:val="004A0D4E"/>
    <w:pPr>
      <w:keepNext/>
      <w:keepLines/>
      <w:spacing w:before="40" w:after="0"/>
      <w:outlineLvl w:val="1"/>
    </w:pPr>
    <w:rPr>
      <w:rFonts w:eastAsiaTheme="majorEastAsia" w:cstheme="majorBidi"/>
      <w:color w:val="2E74B5" w:themeColor="accent1" w:themeShade="BF"/>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C11F1"/>
    <w:pP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C11F1"/>
    <w:rPr>
      <w:rFonts w:asciiTheme="majorHAnsi" w:eastAsiaTheme="majorEastAsia" w:hAnsiTheme="majorHAnsi" w:cstheme="majorBidi"/>
      <w:spacing w:val="-10"/>
      <w:kern w:val="28"/>
      <w:sz w:val="56"/>
      <w:szCs w:val="56"/>
      <w:lang w:val="en-GB"/>
    </w:rPr>
  </w:style>
  <w:style w:type="paragraph" w:styleId="Bunntekst">
    <w:name w:val="footer"/>
    <w:basedOn w:val="Normal"/>
    <w:link w:val="BunntekstTegn"/>
    <w:uiPriority w:val="99"/>
    <w:unhideWhenUsed/>
    <w:rsid w:val="00D852D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852DE"/>
    <w:rPr>
      <w:lang w:val="en-GB"/>
    </w:rPr>
  </w:style>
  <w:style w:type="table" w:customStyle="1" w:styleId="Tabellrutenett1">
    <w:name w:val="Tabellrutenett1"/>
    <w:basedOn w:val="Vanligtabell"/>
    <w:next w:val="Tabellrutenett"/>
    <w:uiPriority w:val="39"/>
    <w:rsid w:val="00D8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39"/>
    <w:rsid w:val="00D85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958F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58F1"/>
    <w:rPr>
      <w:lang w:val="en-GB"/>
    </w:rPr>
  </w:style>
  <w:style w:type="paragraph" w:styleId="Listeavsnitt">
    <w:name w:val="List Paragraph"/>
    <w:basedOn w:val="Normal"/>
    <w:uiPriority w:val="34"/>
    <w:qFormat/>
    <w:rsid w:val="005677EF"/>
    <w:pPr>
      <w:ind w:left="720"/>
      <w:contextualSpacing/>
    </w:pPr>
  </w:style>
  <w:style w:type="character" w:customStyle="1" w:styleId="Overskrift2Tegn">
    <w:name w:val="Overskrift 2 Tegn"/>
    <w:basedOn w:val="Standardskriftforavsnitt"/>
    <w:link w:val="Overskrift2"/>
    <w:uiPriority w:val="9"/>
    <w:rsid w:val="004A0D4E"/>
    <w:rPr>
      <w:rFonts w:ascii="Myriad Pro" w:eastAsiaTheme="majorEastAsia" w:hAnsi="Myriad Pro" w:cstheme="majorBidi"/>
      <w:color w:val="2E74B5" w:themeColor="accent1" w:themeShade="BF"/>
      <w:sz w:val="24"/>
      <w:szCs w:val="26"/>
      <w:lang w:val="en-GB"/>
    </w:rPr>
  </w:style>
  <w:style w:type="character" w:styleId="Hyperkobling">
    <w:name w:val="Hyperlink"/>
    <w:basedOn w:val="Standardskriftforavsnitt"/>
    <w:uiPriority w:val="99"/>
    <w:unhideWhenUsed/>
    <w:rsid w:val="002F66A7"/>
    <w:rPr>
      <w:color w:val="0563C1" w:themeColor="hyperlink"/>
      <w:u w:val="single"/>
    </w:rPr>
  </w:style>
  <w:style w:type="character" w:customStyle="1" w:styleId="Overskrift1Tegn">
    <w:name w:val="Overskrift 1 Tegn"/>
    <w:basedOn w:val="Standardskriftforavsnitt"/>
    <w:link w:val="Overskrift1"/>
    <w:uiPriority w:val="9"/>
    <w:rsid w:val="004A0D4E"/>
    <w:rPr>
      <w:rFonts w:ascii="Myriad Pro" w:eastAsiaTheme="majorEastAsia" w:hAnsi="Myriad Pro" w:cstheme="majorBidi"/>
      <w:color w:val="2E74B5" w:themeColor="accent1" w:themeShade="BF"/>
      <w:sz w:val="28"/>
      <w:szCs w:val="32"/>
      <w:lang w:val="en-GB"/>
    </w:rPr>
  </w:style>
  <w:style w:type="character" w:styleId="Plassholdertekst">
    <w:name w:val="Placeholder Text"/>
    <w:basedOn w:val="Standardskriftforavsnitt"/>
    <w:uiPriority w:val="99"/>
    <w:semiHidden/>
    <w:rsid w:val="00C76CCA"/>
    <w:rPr>
      <w:color w:val="666666"/>
    </w:rPr>
  </w:style>
  <w:style w:type="paragraph" w:styleId="NormalWeb">
    <w:name w:val="Normal (Web)"/>
    <w:basedOn w:val="Normal"/>
    <w:uiPriority w:val="99"/>
    <w:unhideWhenUsed/>
    <w:rsid w:val="00381F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rdtekst">
    <w:name w:val="Body Text"/>
    <w:basedOn w:val="Normal"/>
    <w:link w:val="BrdtekstTegn"/>
    <w:uiPriority w:val="99"/>
    <w:semiHidden/>
    <w:unhideWhenUsed/>
    <w:rsid w:val="004F1CFA"/>
    <w:pPr>
      <w:spacing w:after="120"/>
    </w:pPr>
  </w:style>
  <w:style w:type="character" w:customStyle="1" w:styleId="BrdtekstTegn">
    <w:name w:val="Brødtekst Tegn"/>
    <w:basedOn w:val="Standardskriftforavsnitt"/>
    <w:link w:val="Brdtekst"/>
    <w:uiPriority w:val="99"/>
    <w:semiHidden/>
    <w:rsid w:val="004F1CFA"/>
    <w:rPr>
      <w:rFonts w:ascii="Myriad Pro" w:hAnsi="Myriad Pro"/>
      <w:sz w:val="20"/>
      <w:lang w:val="en-GB"/>
    </w:rPr>
  </w:style>
  <w:style w:type="character" w:styleId="Merknadsreferanse">
    <w:name w:val="annotation reference"/>
    <w:semiHidden/>
    <w:rsid w:val="004F1CFA"/>
    <w:rPr>
      <w:sz w:val="16"/>
      <w:szCs w:val="16"/>
    </w:rPr>
  </w:style>
  <w:style w:type="paragraph" w:styleId="Merknadstekst">
    <w:name w:val="annotation text"/>
    <w:basedOn w:val="Normal"/>
    <w:link w:val="MerknadstekstTegn"/>
    <w:semiHidden/>
    <w:rsid w:val="004F1CFA"/>
    <w:pPr>
      <w:spacing w:after="0" w:line="240" w:lineRule="auto"/>
    </w:pPr>
    <w:rPr>
      <w:rFonts w:eastAsia="Times New Roman" w:cs="Times New Roman"/>
      <w:szCs w:val="20"/>
      <w:lang w:val="nb-NO"/>
    </w:rPr>
  </w:style>
  <w:style w:type="character" w:customStyle="1" w:styleId="MerknadstekstTegn">
    <w:name w:val="Merknadstekst Tegn"/>
    <w:basedOn w:val="Standardskriftforavsnitt"/>
    <w:link w:val="Merknadstekst"/>
    <w:semiHidden/>
    <w:rsid w:val="004F1CFA"/>
    <w:rPr>
      <w:rFonts w:ascii="Myriad Pro" w:eastAsia="Times New Roman" w:hAnsi="Myriad Pro" w:cs="Times New Roman"/>
      <w:sz w:val="20"/>
      <w:szCs w:val="20"/>
    </w:rPr>
  </w:style>
  <w:style w:type="paragraph" w:styleId="Revisjon">
    <w:name w:val="Revision"/>
    <w:hidden/>
    <w:uiPriority w:val="99"/>
    <w:semiHidden/>
    <w:rsid w:val="006A32B0"/>
    <w:pPr>
      <w:spacing w:after="0" w:line="240" w:lineRule="auto"/>
    </w:pPr>
    <w:rPr>
      <w:rFonts w:ascii="Myriad Pro" w:hAnsi="Myriad Pro"/>
      <w:sz w:val="20"/>
      <w:lang w:val="en-GB"/>
    </w:rPr>
  </w:style>
  <w:style w:type="paragraph" w:styleId="Kommentaremne">
    <w:name w:val="annotation subject"/>
    <w:basedOn w:val="Merknadstekst"/>
    <w:next w:val="Merknadstekst"/>
    <w:link w:val="KommentaremneTegn"/>
    <w:uiPriority w:val="99"/>
    <w:semiHidden/>
    <w:unhideWhenUsed/>
    <w:rsid w:val="002F766A"/>
    <w:pPr>
      <w:spacing w:after="160"/>
    </w:pPr>
    <w:rPr>
      <w:rFonts w:eastAsiaTheme="minorHAnsi" w:cstheme="minorBidi"/>
      <w:b/>
      <w:bCs/>
      <w:lang w:val="en-GB"/>
    </w:rPr>
  </w:style>
  <w:style w:type="character" w:customStyle="1" w:styleId="KommentaremneTegn">
    <w:name w:val="Kommentaremne Tegn"/>
    <w:basedOn w:val="MerknadstekstTegn"/>
    <w:link w:val="Kommentaremne"/>
    <w:uiPriority w:val="99"/>
    <w:semiHidden/>
    <w:rsid w:val="002F766A"/>
    <w:rPr>
      <w:rFonts w:ascii="Myriad Pro" w:eastAsia="Times New Roman" w:hAnsi="Myriad Pro"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a-nor@mil.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1D7ADD31-8330-411E-8AF5-9F2484A25F53}"/>
      </w:docPartPr>
      <w:docPartBody>
        <w:p w:rsidR="00543D53" w:rsidRDefault="00543D53">
          <w:r w:rsidRPr="00E76A60">
            <w:rPr>
              <w:rStyle w:val="Plassholdertekst"/>
            </w:rPr>
            <w:t>Klikk eller trykk her for å skrive inn tekst.</w:t>
          </w:r>
        </w:p>
      </w:docPartBody>
    </w:docPart>
    <w:docPart>
      <w:docPartPr>
        <w:name w:val="4D8DF8C83C314194866D94C17577E81C"/>
        <w:category>
          <w:name w:val="Generelt"/>
          <w:gallery w:val="placeholder"/>
        </w:category>
        <w:types>
          <w:type w:val="bbPlcHdr"/>
        </w:types>
        <w:behaviors>
          <w:behavior w:val="content"/>
        </w:behaviors>
        <w:guid w:val="{84120725-9492-464F-92AC-F34B49253A3B}"/>
      </w:docPartPr>
      <w:docPartBody>
        <w:p w:rsidR="00543D53" w:rsidRDefault="00543D53">
          <w:r w:rsidRPr="00E76A60">
            <w:rPr>
              <w:rStyle w:val="Plassholdertekst"/>
            </w:rPr>
            <w:t>[Tittel]</w:t>
          </w:r>
        </w:p>
      </w:docPartBody>
    </w:docPart>
    <w:docPart>
      <w:docPartPr>
        <w:name w:val="03BA154AD44E4415BA02261B57FCFDBE"/>
        <w:category>
          <w:name w:val="Generelt"/>
          <w:gallery w:val="placeholder"/>
        </w:category>
        <w:types>
          <w:type w:val="bbPlcHdr"/>
        </w:types>
        <w:behaviors>
          <w:behavior w:val="content"/>
        </w:behaviors>
        <w:guid w:val="{9B3840C2-DB04-4833-98AE-E18FA993F4F6}"/>
      </w:docPartPr>
      <w:docPartBody>
        <w:p w:rsidR="00000000" w:rsidRDefault="00287A15" w:rsidP="00287A15">
          <w:pPr>
            <w:pStyle w:val="03BA154AD44E4415BA02261B57FCFDBE"/>
          </w:pPr>
          <w:r w:rsidRPr="00E76A6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cs">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53"/>
    <w:rsid w:val="00280F81"/>
    <w:rsid w:val="00287A15"/>
    <w:rsid w:val="00494E47"/>
    <w:rsid w:val="004D4529"/>
    <w:rsid w:val="00506409"/>
    <w:rsid w:val="00543D53"/>
    <w:rsid w:val="005A3C94"/>
    <w:rsid w:val="00921E81"/>
    <w:rsid w:val="009B035B"/>
    <w:rsid w:val="00B0322D"/>
    <w:rsid w:val="00BB4378"/>
    <w:rsid w:val="00CC4AD0"/>
    <w:rsid w:val="00D35ECC"/>
    <w:rsid w:val="00D4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87A15"/>
    <w:rPr>
      <w:color w:val="666666"/>
    </w:rPr>
  </w:style>
  <w:style w:type="paragraph" w:customStyle="1" w:styleId="C4919EA0D6A34650ACA39E8E3FB2A671">
    <w:name w:val="C4919EA0D6A34650ACA39E8E3FB2A671"/>
    <w:rsid w:val="00280F81"/>
    <w:pPr>
      <w:spacing w:line="278" w:lineRule="auto"/>
    </w:pPr>
    <w:rPr>
      <w:sz w:val="24"/>
      <w:szCs w:val="24"/>
      <w:lang w:val="nb-NO" w:eastAsia="nb-NO"/>
    </w:rPr>
  </w:style>
  <w:style w:type="paragraph" w:customStyle="1" w:styleId="03BA154AD44E4415BA02261B57FCFDBE">
    <w:name w:val="03BA154AD44E4415BA02261B57FCFDBE"/>
    <w:rsid w:val="00287A15"/>
    <w:rPr>
      <w:kern w:val="0"/>
      <w:lang w:val="nb-NO" w:eastAsia="nb-NO"/>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5141E9BDDC3E46A2E21CFE64C60730" ma:contentTypeVersion="26" ma:contentTypeDescription="Opprett et nytt dokument." ma:contentTypeScope="" ma:versionID="af1ab1e7c6f18912eb92489dae297cb5">
  <xsd:schema xmlns:xsd="http://www.w3.org/2001/XMLSchema" xmlns:xs="http://www.w3.org/2001/XMLSchema" xmlns:p="http://schemas.microsoft.com/office/2006/metadata/properties" xmlns:ns2="c4df70fd-abf3-4f86-b34c-df8261099fec" xmlns:ns3="ce0d65e2-8640-418b-836b-2936875a1cb7" targetNamespace="http://schemas.microsoft.com/office/2006/metadata/properties" ma:root="true" ma:fieldsID="7bcb7272477252373fd8a0c05c5a0880" ns2:_="" ns3:_="">
    <xsd:import namespace="c4df70fd-abf3-4f86-b34c-df8261099fec"/>
    <xsd:import namespace="ce0d65e2-8640-418b-836b-2936875a1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Person" minOccurs="0"/>
                <xsd:element ref="ns2:lcf76f155ced4ddcb4097134ff3c332f" minOccurs="0"/>
                <xsd:element ref="ns3:TaxCatchAll"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f70fd-abf3-4f86-b34c-df8261099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Person" ma:index="19" nillable="true" ma:displayName="Person" ma:format="Dropdown" ma:list="UserInfo" ma:SharePointGroup="0" ma:internalName="Perso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3770339-4ac7-4d6e-8fd8-ee46ce07a3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d65e2-8640-418b-836b-2936875a1cb7"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329bfa12-1f31-4e24-877c-c4869c32157e}" ma:internalName="TaxCatchAll" ma:showField="CatchAllData" ma:web="ce0d65e2-8640-418b-836b-2936875a1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0d65e2-8640-418b-836b-2936875a1cb7" xsi:nil="true"/>
    <Person xmlns="c4df70fd-abf3-4f86-b34c-df8261099fec">
      <UserInfo>
        <DisplayName/>
        <AccountId xsi:nil="true"/>
        <AccountType/>
      </UserInfo>
    </Person>
    <lcf76f155ced4ddcb4097134ff3c332f xmlns="c4df70fd-abf3-4f86-b34c-df8261099fec">
      <Terms xmlns="http://schemas.microsoft.com/office/infopath/2007/PartnerControls"/>
    </lcf76f155ced4ddcb4097134ff3c332f>
    <Comments xmlns="c4df70fd-abf3-4f86-b34c-df8261099f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2F17A-C486-4DBE-B265-B39CCF7F8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f70fd-abf3-4f86-b34c-df8261099fec"/>
    <ds:schemaRef ds:uri="ce0d65e2-8640-418b-836b-2936875a1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8D6F7-6864-413B-807C-7D5428FE7B5C}">
  <ds:schemaRefs>
    <ds:schemaRef ds:uri="http://schemas.openxmlformats.org/officeDocument/2006/bibliography"/>
  </ds:schemaRefs>
</ds:datastoreItem>
</file>

<file path=customXml/itemProps3.xml><?xml version="1.0" encoding="utf-8"?>
<ds:datastoreItem xmlns:ds="http://schemas.openxmlformats.org/officeDocument/2006/customXml" ds:itemID="{3A1D405C-F937-45AA-BEDA-6F2839FF99AE}">
  <ds:schemaRefs>
    <ds:schemaRef ds:uri="http://purl.org/dc/elements/1.1/"/>
    <ds:schemaRef ds:uri="c4df70fd-abf3-4f86-b34c-df8261099fec"/>
    <ds:schemaRef ds:uri="http://schemas.microsoft.com/office/infopath/2007/PartnerControls"/>
    <ds:schemaRef ds:uri="http://schemas.microsoft.com/office/2006/documentManagement/types"/>
    <ds:schemaRef ds:uri="http://schemas.openxmlformats.org/package/2006/metadata/core-properties"/>
    <ds:schemaRef ds:uri="ce0d65e2-8640-418b-836b-2936875a1cb7"/>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9C9D7C09-F4A6-4859-9286-F3BD0D6F9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4152</Characters>
  <Application>Microsoft Office Word</Application>
  <DocSecurity>0</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MAA-NOR NPA template</vt:lpstr>
      <vt:lpstr>MAA-NOR NPA &lt;subject&gt;</vt:lpstr>
    </vt:vector>
  </TitlesOfParts>
  <Company>Forsvaret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MAA-NOR NPA Military UAS Organisational Approval (MUASOA) with the purpose of development, testing, and innovation</dc:title>
  <dc:subject/>
  <dc:creator>Erling Røsæg</dc:creator>
  <cp:keywords/>
  <dc:description/>
  <cp:lastModifiedBy>Olsen, Jon</cp:lastModifiedBy>
  <cp:revision>2</cp:revision>
  <dcterms:created xsi:type="dcterms:W3CDTF">2025-04-04T10:46:00Z</dcterms:created>
  <dcterms:modified xsi:type="dcterms:W3CDTF">2025-04-04T10:46:00Z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0x010100735141E9BDDC3E46A2E21CFE64C60730</vt:lpwstr>
  </property>
  <property fmtid="{D5CDD505-2E9C-101B-9397-08002B2CF9AE}" pid="3" name="DokumentKilde">
    <vt:lpwstr/>
  </property>
  <property fmtid="{D5CDD505-2E9C-101B-9397-08002B2CF9AE}" pid="4" name="Forvaltes av">
    <vt:lpwstr/>
  </property>
  <property fmtid="{D5CDD505-2E9C-101B-9397-08002B2CF9AE}" pid="5" name="Prosess vs Kap/Avd">
    <vt:lpwstr/>
  </property>
  <property fmtid="{D5CDD505-2E9C-101B-9397-08002B2CF9AE}" pid="6" name="Relasjoner Org/Prosess">
    <vt:lpwstr/>
  </property>
  <property fmtid="{D5CDD505-2E9C-101B-9397-08002B2CF9AE}" pid="7" name="Dokumenttype">
    <vt:lpwstr>68;#Mal|1530cd0e-8610-4599-8976-a9470d5a661b</vt:lpwstr>
  </property>
  <property fmtid="{D5CDD505-2E9C-101B-9397-08002B2CF9AE}" pid="8" name="IntranetMMSikkerhet">
    <vt:lpwstr>1;#UGRADERT|d00673f2-4025-410d-80f3-e4b359da56af</vt:lpwstr>
  </property>
  <property fmtid="{D5CDD505-2E9C-101B-9397-08002B2CF9AE}" pid="9" name="MSIP_Label_536d71ed-e286-42a1-8703-c1fd0ea2549c_Enabled">
    <vt:lpwstr>true</vt:lpwstr>
  </property>
  <property fmtid="{D5CDD505-2E9C-101B-9397-08002B2CF9AE}" pid="10" name="MSIP_Label_536d71ed-e286-42a1-8703-c1fd0ea2549c_SetDate">
    <vt:lpwstr>2021-10-06T06:36:07Z</vt:lpwstr>
  </property>
  <property fmtid="{D5CDD505-2E9C-101B-9397-08002B2CF9AE}" pid="11" name="MSIP_Label_536d71ed-e286-42a1-8703-c1fd0ea2549c_Method">
    <vt:lpwstr>Privileged</vt:lpwstr>
  </property>
  <property fmtid="{D5CDD505-2E9C-101B-9397-08002B2CF9AE}" pid="12" name="MSIP_Label_536d71ed-e286-42a1-8703-c1fd0ea2549c_Name">
    <vt:lpwstr>Ugradert – kan deles fritt</vt:lpwstr>
  </property>
  <property fmtid="{D5CDD505-2E9C-101B-9397-08002B2CF9AE}" pid="13" name="MSIP_Label_536d71ed-e286-42a1-8703-c1fd0ea2549c_SiteId">
    <vt:lpwstr>1e0e6195-b5ec-427a-9cc1-db95904592f9</vt:lpwstr>
  </property>
  <property fmtid="{D5CDD505-2E9C-101B-9397-08002B2CF9AE}" pid="14" name="MSIP_Label_536d71ed-e286-42a1-8703-c1fd0ea2549c_ActionId">
    <vt:lpwstr>06c59c6b-5766-4b23-af54-c1caf6e3a02e</vt:lpwstr>
  </property>
  <property fmtid="{D5CDD505-2E9C-101B-9397-08002B2CF9AE}" pid="15" name="MSIP_Label_536d71ed-e286-42a1-8703-c1fd0ea2549c_ContentBits">
    <vt:lpwstr>0</vt:lpwstr>
  </property>
  <property fmtid="{D5CDD505-2E9C-101B-9397-08002B2CF9AE}" pid="16" name="Fastsatt av">
    <vt:lpwstr>747</vt:lpwstr>
  </property>
  <property fmtid="{D5CDD505-2E9C-101B-9397-08002B2CF9AE}" pid="17" name="kaf05da152644e81b28fa189f4e7845c">
    <vt:lpwstr>Mal|1530cd0e-8610-4599-8976-a9470d5a661b</vt:lpwstr>
  </property>
  <property fmtid="{D5CDD505-2E9C-101B-9397-08002B2CF9AE}" pid="18" name="Siste versjon">
    <vt:lpwstr>1.10</vt:lpwstr>
  </property>
  <property fmtid="{D5CDD505-2E9C-101B-9397-08002B2CF9AE}" pid="19" name="Sist oppdatert">
    <vt:filetime>2021-10-04T22:00:00Z</vt:filetime>
  </property>
  <property fmtid="{D5CDD505-2E9C-101B-9397-08002B2CF9AE}" pid="20" name="Gjelder for">
    <vt:lpwstr>723</vt:lpwstr>
  </property>
  <property fmtid="{D5CDD505-2E9C-101B-9397-08002B2CF9AE}" pid="21" name="Utarbeidet av">
    <vt:lpwstr>Militær Luftdyktighetsmyndighet</vt:lpwstr>
  </property>
  <property fmtid="{D5CDD505-2E9C-101B-9397-08002B2CF9AE}" pid="22" name="Dokumentkode">
    <vt:lpwstr>FMA-LUF-PRO-483.V-01</vt:lpwstr>
  </property>
  <property fmtid="{D5CDD505-2E9C-101B-9397-08002B2CF9AE}" pid="23" name="Hjelpekolonne for editering">
    <vt:bool>false</vt:bool>
  </property>
  <property fmtid="{D5CDD505-2E9C-101B-9397-08002B2CF9AE}" pid="24" name="Ikrafttredelse">
    <vt:filetime>2021-06-17T22:00:00Z</vt:filetime>
  </property>
  <property fmtid="{D5CDD505-2E9C-101B-9397-08002B2CF9AE}" pid="25" name="Dokumentplassering i side">
    <vt:lpwstr>Ikke definert</vt:lpwstr>
  </property>
  <property fmtid="{D5CDD505-2E9C-101B-9397-08002B2CF9AE}" pid="26" name="nc30f51ef74a4b938a149e1e324027a1">
    <vt:lpwstr/>
  </property>
  <property fmtid="{D5CDD505-2E9C-101B-9397-08002B2CF9AE}" pid="27" name="i073c3b927504fd59a4ec975b296f7b6">
    <vt:lpwstr/>
  </property>
  <property fmtid="{D5CDD505-2E9C-101B-9397-08002B2CF9AE}" pid="28" name="MediaServiceImageTags">
    <vt:lpwstr/>
  </property>
  <property fmtid="{D5CDD505-2E9C-101B-9397-08002B2CF9AE}" pid="29" name="Lokasjon">
    <vt:lpwstr/>
  </property>
  <property fmtid="{D5CDD505-2E9C-101B-9397-08002B2CF9AE}" pid="30" name="dd44c7d403c14a4f8957febd9c0ecc96">
    <vt:lpwstr/>
  </property>
  <property fmtid="{D5CDD505-2E9C-101B-9397-08002B2CF9AE}" pid="31" name="Dokumentklasse">
    <vt:lpwstr/>
  </property>
  <property fmtid="{D5CDD505-2E9C-101B-9397-08002B2CF9AE}" pid="32" name="a129083fe24342ec93aa5a3174765023">
    <vt:lpwstr/>
  </property>
  <property fmtid="{D5CDD505-2E9C-101B-9397-08002B2CF9AE}" pid="33" name="Prosessprodukt2">
    <vt:lpwstr/>
  </property>
  <property fmtid="{D5CDD505-2E9C-101B-9397-08002B2CF9AE}" pid="34" name="b8f9e4dc09834325aa5e53998b4721ec">
    <vt:lpwstr/>
  </property>
</Properties>
</file>