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BA8E" w14:textId="77777777" w:rsidR="0005414D" w:rsidRDefault="0005414D"/>
    <w:p w14:paraId="48C5B36D" w14:textId="77777777" w:rsidR="0005414D" w:rsidRDefault="0005414D" w:rsidP="00FD6325"/>
    <w:p w14:paraId="63812E45" w14:textId="77777777" w:rsidR="0005414D" w:rsidRPr="000B1ED7" w:rsidRDefault="0005414D" w:rsidP="00FE2896">
      <w:pPr>
        <w:pStyle w:val="Tittel"/>
        <w:pBdr>
          <w:top w:val="single" w:sz="18" w:space="1" w:color="7030A0"/>
          <w:bottom w:val="single" w:sz="18" w:space="1" w:color="7030A0"/>
        </w:pBdr>
        <w:spacing w:before="120" w:after="120"/>
      </w:pPr>
    </w:p>
    <w:p w14:paraId="6DD8E674" w14:textId="24B76FB1" w:rsidR="0005414D" w:rsidRPr="003304B6" w:rsidRDefault="0005414D" w:rsidP="00B3C986">
      <w:pPr>
        <w:pStyle w:val="Tittel"/>
        <w:pBdr>
          <w:top w:val="single" w:sz="18" w:space="1" w:color="7030A0"/>
          <w:bottom w:val="single" w:sz="18" w:space="1" w:color="7030A0"/>
        </w:pBdr>
        <w:spacing w:before="120" w:after="120"/>
      </w:pPr>
      <w:r w:rsidRPr="003304B6">
        <w:t xml:space="preserve">Vedlegg </w:t>
      </w:r>
    </w:p>
    <w:p w14:paraId="350DE4BB" w14:textId="68DE6C60" w:rsidR="0005414D" w:rsidRPr="003304B6" w:rsidRDefault="000E1828" w:rsidP="00B3C986">
      <w:pPr>
        <w:pStyle w:val="Tittel"/>
        <w:pBdr>
          <w:top w:val="single" w:sz="18" w:space="1" w:color="7030A0"/>
          <w:bottom w:val="single" w:sz="18" w:space="1" w:color="7030A0"/>
        </w:pBdr>
        <w:spacing w:before="120" w:after="120"/>
      </w:pPr>
      <w:r>
        <w:t>Folkerettslig vurdering</w:t>
      </w:r>
    </w:p>
    <w:p w14:paraId="710CA5AF" w14:textId="37F09E67" w:rsidR="0005414D" w:rsidRPr="003304B6" w:rsidRDefault="0005414D" w:rsidP="00B3C986">
      <w:pPr>
        <w:pStyle w:val="Tittel"/>
        <w:pBdr>
          <w:top w:val="single" w:sz="18" w:space="1" w:color="7030A0"/>
          <w:bottom w:val="single" w:sz="18" w:space="1" w:color="7030A0"/>
        </w:pBdr>
        <w:spacing w:before="120" w:after="120"/>
      </w:pPr>
      <w:r w:rsidRPr="003304B6">
        <w:t>«PXXXX»</w:t>
      </w:r>
    </w:p>
    <w:p w14:paraId="0D3D1CEB" w14:textId="77777777" w:rsidR="0005414D" w:rsidRPr="000B1ED7" w:rsidRDefault="0005414D" w:rsidP="00FE2896">
      <w:pPr>
        <w:pBdr>
          <w:top w:val="single" w:sz="18" w:space="1" w:color="7030A0"/>
          <w:bottom w:val="single" w:sz="18" w:space="1" w:color="7030A0"/>
        </w:pBdr>
        <w:spacing w:before="120" w:after="120"/>
        <w:rPr>
          <w:color w:val="000080"/>
          <w:sz w:val="44"/>
          <w:szCs w:val="44"/>
        </w:rPr>
      </w:pPr>
      <w:r w:rsidRPr="000B1ED7">
        <w:rPr>
          <w:color w:val="000080"/>
          <w:sz w:val="44"/>
          <w:szCs w:val="44"/>
        </w:rPr>
        <w:t xml:space="preserve"> </w:t>
      </w:r>
    </w:p>
    <w:p w14:paraId="7C8B1E09" w14:textId="77777777" w:rsidR="0005414D" w:rsidRDefault="0005414D" w:rsidP="00D47B24">
      <w:bookmarkStart w:id="0" w:name="ååBildePlass"/>
    </w:p>
    <w:p w14:paraId="2C3D090C" w14:textId="77777777" w:rsidR="0005414D" w:rsidRDefault="0005414D" w:rsidP="00D47B24">
      <w:pPr>
        <w:pStyle w:val="Brdtekst"/>
      </w:pPr>
      <w:bookmarkStart w:id="1" w:name="UtskriftMerke"/>
      <w:bookmarkEnd w:id="1"/>
    </w:p>
    <w:p w14:paraId="3C90E9DA" w14:textId="77777777" w:rsidR="0005414D" w:rsidRDefault="0005414D" w:rsidP="00D47B24">
      <w:pPr>
        <w:pStyle w:val="Brdtekst"/>
      </w:pPr>
    </w:p>
    <w:p w14:paraId="1E681788" w14:textId="77777777" w:rsidR="0005414D" w:rsidRDefault="0005414D" w:rsidP="00D47B24">
      <w:pPr>
        <w:pStyle w:val="Brdtekst"/>
      </w:pPr>
    </w:p>
    <w:p w14:paraId="1A5B6CE3" w14:textId="77777777" w:rsidR="0005414D" w:rsidRPr="00E823B8" w:rsidRDefault="0005414D" w:rsidP="00D47B24">
      <w:pPr>
        <w:pStyle w:val="Brdtekstpaaflgende"/>
      </w:pPr>
    </w:p>
    <w:p w14:paraId="406D07F2" w14:textId="77777777" w:rsidR="0005414D" w:rsidRDefault="0005414D" w:rsidP="00D47B24">
      <w:pPr>
        <w:pStyle w:val="Brdtekst"/>
      </w:pPr>
    </w:p>
    <w:p w14:paraId="31D6B3B2" w14:textId="77777777" w:rsidR="0005414D" w:rsidRDefault="0005414D" w:rsidP="00D47B24">
      <w:pPr>
        <w:pStyle w:val="Brdtekst"/>
      </w:pPr>
    </w:p>
    <w:p w14:paraId="14B872E8" w14:textId="77777777" w:rsidR="0005414D" w:rsidRDefault="0005414D" w:rsidP="00C82554">
      <w:pPr>
        <w:pStyle w:val="Brdtekstpaaflgende"/>
      </w:pPr>
    </w:p>
    <w:p w14:paraId="031CED73" w14:textId="77777777" w:rsidR="0005414D" w:rsidRDefault="0005414D" w:rsidP="00C82554">
      <w:pPr>
        <w:pStyle w:val="Brdtekstpaaflgende"/>
      </w:pPr>
    </w:p>
    <w:p w14:paraId="07CE0CFA" w14:textId="77777777" w:rsidR="0005414D" w:rsidRDefault="0005414D" w:rsidP="00C82554">
      <w:pPr>
        <w:pStyle w:val="Brdtekstpaaflgende"/>
      </w:pPr>
    </w:p>
    <w:p w14:paraId="06D48F25" w14:textId="77777777" w:rsidR="0005414D" w:rsidRDefault="0005414D" w:rsidP="00C82554">
      <w:pPr>
        <w:pStyle w:val="Brdtekstpaaflgende"/>
      </w:pPr>
    </w:p>
    <w:p w14:paraId="23842B04" w14:textId="77777777" w:rsidR="0005414D" w:rsidRDefault="0005414D" w:rsidP="00C82554">
      <w:pPr>
        <w:pStyle w:val="Brdtekstpaaflgende"/>
      </w:pPr>
    </w:p>
    <w:p w14:paraId="03A796A7" w14:textId="77777777" w:rsidR="0005414D" w:rsidRDefault="0005414D" w:rsidP="00C82554">
      <w:pPr>
        <w:pStyle w:val="Brdtekstpaaflgende"/>
      </w:pPr>
    </w:p>
    <w:p w14:paraId="4F4B3299" w14:textId="77777777" w:rsidR="0005414D" w:rsidRDefault="0005414D" w:rsidP="00C82554">
      <w:pPr>
        <w:pStyle w:val="Brdtekstpaaflgende"/>
      </w:pPr>
    </w:p>
    <w:p w14:paraId="12E0FEB0" w14:textId="77777777" w:rsidR="0005414D" w:rsidRPr="00C82554" w:rsidRDefault="0005414D" w:rsidP="00C82554">
      <w:pPr>
        <w:pStyle w:val="Brdtekstpaaflgende"/>
      </w:pPr>
    </w:p>
    <w:bookmarkEnd w:id="0"/>
    <w:p w14:paraId="4B0BD139" w14:textId="081F83DD" w:rsidR="00B3C986" w:rsidRDefault="00B3C986" w:rsidP="00B3C986">
      <w:pPr>
        <w:pStyle w:val="Brdtekstpaaflgende"/>
      </w:pPr>
    </w:p>
    <w:p w14:paraId="5C975704"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34F20D52" w14:textId="77777777" w:rsidR="004061E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061EE">
        <w:rPr>
          <w:sz w:val="18"/>
          <w:szCs w:val="18"/>
        </w:rPr>
        <w:t xml:space="preserve"> </w:t>
      </w:r>
    </w:p>
    <w:p w14:paraId="44F5C699"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Dokumentet kan unntas offentlighet (UO), eksempelvis på bakgrunn av konkurranse-/økonomiske årsaker:</w:t>
      </w:r>
    </w:p>
    <w:p w14:paraId="23D0C42F" w14:textId="77777777"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sidR="007C6975">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1B03086E"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proofErr w:type="gramStart"/>
      <w:r w:rsidRPr="001035FE">
        <w:rPr>
          <w:sz w:val="18"/>
          <w:szCs w:val="18"/>
        </w:rPr>
        <w:t>Forøvrig</w:t>
      </w:r>
      <w:proofErr w:type="gramEnd"/>
      <w:r w:rsidRPr="001035FE">
        <w:rPr>
          <w:sz w:val="18"/>
          <w:szCs w:val="18"/>
        </w:rPr>
        <w:t xml:space="preserve"> kan informasjonen i dokumentet graderes BEGRENSET eller høyere, og da skal dokumentet punktgraderes: </w:t>
      </w:r>
    </w:p>
    <w:p w14:paraId="5E673721" w14:textId="05329429"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rPr>
      </w:pPr>
      <w:r w:rsidRPr="001035FE">
        <w:rPr>
          <w:i/>
          <w:sz w:val="18"/>
          <w:szCs w:val="18"/>
        </w:rPr>
        <w:t>Gradert informasjon, unntatt offentl</w:t>
      </w:r>
      <w:r w:rsidR="004D68E7">
        <w:rPr>
          <w:i/>
          <w:sz w:val="18"/>
          <w:szCs w:val="18"/>
        </w:rPr>
        <w:t>ighet iht. sikkerhetsloven §§ 5-3 og 5-4</w:t>
      </w:r>
      <w:r w:rsidRPr="001035FE">
        <w:rPr>
          <w:i/>
          <w:sz w:val="18"/>
          <w:szCs w:val="18"/>
        </w:rPr>
        <w:t xml:space="preserve">, jf. </w:t>
      </w:r>
      <w:proofErr w:type="spellStart"/>
      <w:r w:rsidRPr="001035FE">
        <w:rPr>
          <w:i/>
          <w:sz w:val="18"/>
          <w:szCs w:val="18"/>
        </w:rPr>
        <w:t>offentleglova</w:t>
      </w:r>
      <w:proofErr w:type="spellEnd"/>
      <w:r w:rsidRPr="001035FE">
        <w:rPr>
          <w:i/>
          <w:sz w:val="18"/>
          <w:szCs w:val="18"/>
        </w:rPr>
        <w:t xml:space="preserve"> § 13, 1.ledd.</w:t>
      </w:r>
    </w:p>
    <w:p w14:paraId="38BADEA8"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73FC9B8F"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rFonts w:ascii="Symbol" w:eastAsia="Symbol" w:hAnsi="Symbol" w:cs="Symbol"/>
          <w:sz w:val="18"/>
          <w:szCs w:val="18"/>
        </w:rPr>
        <w:t>·</w:t>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3CE8B68F" w14:textId="77777777" w:rsidR="0050015A" w:rsidRDefault="0050015A">
      <w:r>
        <w:br w:type="page"/>
      </w:r>
    </w:p>
    <w:p w14:paraId="46B05E4C" w14:textId="502D4282" w:rsidR="007030DA" w:rsidRDefault="0005414D" w:rsidP="00B3C986">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bCs/>
          <w:color w:val="548DD4" w:themeColor="text2" w:themeTint="99"/>
          <w:sz w:val="32"/>
          <w:szCs w:val="32"/>
          <w:lang w:eastAsia="en-US"/>
        </w:rPr>
      </w:pPr>
      <w:r w:rsidRPr="00B3C986">
        <w:rPr>
          <w:b/>
          <w:bCs/>
          <w:color w:val="548DD4" w:themeColor="text2" w:themeTint="99"/>
          <w:sz w:val="32"/>
          <w:szCs w:val="32"/>
          <w:lang w:eastAsia="en-US"/>
        </w:rPr>
        <w:lastRenderedPageBreak/>
        <w:t xml:space="preserve">Endringslogg for </w:t>
      </w:r>
      <w:r w:rsidR="007030DA" w:rsidRPr="00B3C986">
        <w:rPr>
          <w:b/>
          <w:bCs/>
          <w:color w:val="548DD4" w:themeColor="text2" w:themeTint="99"/>
          <w:sz w:val="32"/>
          <w:szCs w:val="32"/>
          <w:lang w:eastAsia="en-US"/>
        </w:rPr>
        <w:t xml:space="preserve">mal </w:t>
      </w:r>
      <w:r w:rsidR="009A658C">
        <w:rPr>
          <w:b/>
          <w:bCs/>
          <w:color w:val="548DD4" w:themeColor="text2" w:themeTint="99"/>
          <w:sz w:val="32"/>
          <w:szCs w:val="32"/>
          <w:lang w:eastAsia="en-US"/>
        </w:rPr>
        <w:t>vedlegg folkerettslig</w:t>
      </w:r>
      <w:r w:rsidR="00BB7B0D">
        <w:rPr>
          <w:b/>
          <w:bCs/>
          <w:color w:val="548DD4" w:themeColor="text2" w:themeTint="99"/>
          <w:sz w:val="32"/>
          <w:szCs w:val="32"/>
          <w:lang w:eastAsia="en-US"/>
        </w:rPr>
        <w:t xml:space="preserve"> </w:t>
      </w:r>
      <w:r w:rsidR="009A658C">
        <w:rPr>
          <w:b/>
          <w:bCs/>
          <w:color w:val="548DD4" w:themeColor="text2" w:themeTint="99"/>
          <w:sz w:val="32"/>
          <w:szCs w:val="32"/>
          <w:lang w:eastAsia="en-US"/>
        </w:rPr>
        <w:t>vurdering</w:t>
      </w:r>
    </w:p>
    <w:p w14:paraId="771E54FC" w14:textId="3A9F108C" w:rsidR="007030DA" w:rsidRPr="007030DA" w:rsidRDefault="007030DA" w:rsidP="00B3C986">
      <w:pPr>
        <w:pBdr>
          <w:top w:val="single" w:sz="4" w:space="1" w:color="auto"/>
          <w:left w:val="single" w:sz="4" w:space="1" w:color="auto"/>
          <w:bottom w:val="single" w:sz="4" w:space="1" w:color="auto"/>
          <w:right w:val="single" w:sz="4" w:space="1" w:color="auto"/>
        </w:pBdr>
        <w:shd w:val="clear" w:color="auto" w:fill="F2F2F2" w:themeFill="background1" w:themeFillShade="F2"/>
        <w:rPr>
          <w:b/>
          <w:bCs/>
          <w:sz w:val="18"/>
          <w:szCs w:val="18"/>
        </w:rPr>
      </w:pPr>
      <w:r w:rsidRPr="00B3C986">
        <w:rPr>
          <w:b/>
          <w:bCs/>
          <w:sz w:val="18"/>
          <w:szCs w:val="18"/>
        </w:rPr>
        <w:t>Dette er FDs endringslogg for mal</w:t>
      </w:r>
      <w:r w:rsidR="002C7B20">
        <w:rPr>
          <w:b/>
          <w:bCs/>
          <w:sz w:val="18"/>
          <w:szCs w:val="18"/>
        </w:rPr>
        <w:t xml:space="preserve"> </w:t>
      </w:r>
      <w:r w:rsidR="00E33B45">
        <w:rPr>
          <w:b/>
          <w:bCs/>
          <w:sz w:val="18"/>
          <w:szCs w:val="18"/>
        </w:rPr>
        <w:t>folkerettslig</w:t>
      </w:r>
      <w:r w:rsidR="00BB7B0D">
        <w:rPr>
          <w:b/>
          <w:bCs/>
          <w:sz w:val="18"/>
          <w:szCs w:val="18"/>
        </w:rPr>
        <w:t xml:space="preserve"> </w:t>
      </w:r>
      <w:r w:rsidR="00E33B45">
        <w:rPr>
          <w:b/>
          <w:bCs/>
          <w:sz w:val="18"/>
          <w:szCs w:val="18"/>
        </w:rPr>
        <w:t>vurdering</w:t>
      </w:r>
      <w:r w:rsidR="00BB7B0D">
        <w:rPr>
          <w:b/>
          <w:bCs/>
          <w:sz w:val="18"/>
          <w:szCs w:val="18"/>
        </w:rPr>
        <w:t>.</w:t>
      </w:r>
      <w:r w:rsidRPr="00B3C986">
        <w:rPr>
          <w:b/>
          <w:bCs/>
          <w:sz w:val="18"/>
          <w:szCs w:val="18"/>
        </w:rPr>
        <w:t xml:space="preserve"> Loggen skal fjernes og erstattes med </w:t>
      </w:r>
      <w:proofErr w:type="gramStart"/>
      <w:r w:rsidRPr="00B3C986">
        <w:rPr>
          <w:b/>
          <w:bCs/>
          <w:sz w:val="18"/>
          <w:szCs w:val="18"/>
        </w:rPr>
        <w:t>teksten ”Denne</w:t>
      </w:r>
      <w:proofErr w:type="gramEnd"/>
      <w:r w:rsidRPr="00B3C986">
        <w:rPr>
          <w:b/>
          <w:bCs/>
          <w:sz w:val="18"/>
          <w:szCs w:val="18"/>
        </w:rPr>
        <w:t xml:space="preserve"> siden er blank” i den endelige versjonen som fremsendes.  </w:t>
      </w:r>
    </w:p>
    <w:p w14:paraId="61AF3D68" w14:textId="77777777" w:rsidR="0005414D" w:rsidRPr="00E83130" w:rsidRDefault="0005414D" w:rsidP="00E83130">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206"/>
        <w:gridCol w:w="5234"/>
        <w:gridCol w:w="1529"/>
      </w:tblGrid>
      <w:tr w:rsidR="0005414D" w:rsidRPr="00E83130" w14:paraId="09532830" w14:textId="77777777" w:rsidTr="00B3C986">
        <w:tc>
          <w:tcPr>
            <w:tcW w:w="1101" w:type="dxa"/>
            <w:shd w:val="clear" w:color="auto" w:fill="D9D9D9" w:themeFill="background1" w:themeFillShade="D9"/>
          </w:tcPr>
          <w:p w14:paraId="1AD3B459" w14:textId="77777777" w:rsidR="0005414D" w:rsidRPr="00E83130" w:rsidRDefault="0005414D" w:rsidP="00E83130">
            <w:pPr>
              <w:spacing w:before="120"/>
              <w:jc w:val="center"/>
              <w:rPr>
                <w:b/>
                <w:lang w:eastAsia="en-US"/>
              </w:rPr>
            </w:pPr>
            <w:r w:rsidRPr="00E83130">
              <w:rPr>
                <w:b/>
                <w:lang w:eastAsia="en-US"/>
              </w:rPr>
              <w:t>Versjon</w:t>
            </w:r>
          </w:p>
        </w:tc>
        <w:tc>
          <w:tcPr>
            <w:tcW w:w="1134" w:type="dxa"/>
            <w:shd w:val="clear" w:color="auto" w:fill="D9D9D9" w:themeFill="background1" w:themeFillShade="D9"/>
          </w:tcPr>
          <w:p w14:paraId="46BA6D95" w14:textId="77777777" w:rsidR="0005414D" w:rsidRPr="00E83130" w:rsidRDefault="0005414D" w:rsidP="00E83130">
            <w:pPr>
              <w:spacing w:before="120"/>
              <w:jc w:val="center"/>
              <w:rPr>
                <w:b/>
                <w:lang w:eastAsia="en-US"/>
              </w:rPr>
            </w:pPr>
            <w:r w:rsidRPr="00E83130">
              <w:rPr>
                <w:b/>
                <w:lang w:eastAsia="en-US"/>
              </w:rPr>
              <w:t>Dato</w:t>
            </w:r>
          </w:p>
        </w:tc>
        <w:tc>
          <w:tcPr>
            <w:tcW w:w="5670" w:type="dxa"/>
            <w:shd w:val="clear" w:color="auto" w:fill="D9D9D9" w:themeFill="background1" w:themeFillShade="D9"/>
          </w:tcPr>
          <w:p w14:paraId="790AD042" w14:textId="77777777" w:rsidR="0005414D" w:rsidRPr="00E83130" w:rsidRDefault="0005414D" w:rsidP="00E83130">
            <w:pPr>
              <w:spacing w:before="120"/>
              <w:jc w:val="center"/>
              <w:rPr>
                <w:b/>
                <w:lang w:eastAsia="en-US"/>
              </w:rPr>
            </w:pPr>
            <w:r>
              <w:rPr>
                <w:b/>
                <w:lang w:eastAsia="en-US"/>
              </w:rPr>
              <w:t>Beskrivelse av endring</w:t>
            </w:r>
          </w:p>
        </w:tc>
        <w:tc>
          <w:tcPr>
            <w:tcW w:w="1574" w:type="dxa"/>
            <w:shd w:val="clear" w:color="auto" w:fill="D9D9D9" w:themeFill="background1" w:themeFillShade="D9"/>
          </w:tcPr>
          <w:p w14:paraId="2EE459BB" w14:textId="77777777" w:rsidR="0005414D" w:rsidRPr="00E83130" w:rsidRDefault="0005414D" w:rsidP="00E83130">
            <w:pPr>
              <w:spacing w:before="120"/>
              <w:jc w:val="center"/>
              <w:rPr>
                <w:b/>
                <w:lang w:eastAsia="en-US"/>
              </w:rPr>
            </w:pPr>
            <w:r w:rsidRPr="00E83130">
              <w:rPr>
                <w:b/>
                <w:lang w:eastAsia="en-US"/>
              </w:rPr>
              <w:t>Godkjent av</w:t>
            </w:r>
          </w:p>
        </w:tc>
      </w:tr>
      <w:tr w:rsidR="0005414D" w:rsidRPr="00E83130" w14:paraId="3B9D5007" w14:textId="77777777" w:rsidTr="00B3C986">
        <w:tc>
          <w:tcPr>
            <w:tcW w:w="1101" w:type="dxa"/>
          </w:tcPr>
          <w:p w14:paraId="56397754" w14:textId="77F5CC41" w:rsidR="0005414D" w:rsidRPr="007030DA" w:rsidRDefault="004D68E7" w:rsidP="00E83130">
            <w:pPr>
              <w:spacing w:before="120"/>
              <w:jc w:val="center"/>
              <w:rPr>
                <w:i/>
                <w:sz w:val="22"/>
                <w:szCs w:val="22"/>
                <w:lang w:eastAsia="en-US"/>
              </w:rPr>
            </w:pPr>
            <w:r>
              <w:rPr>
                <w:i/>
                <w:sz w:val="22"/>
                <w:szCs w:val="22"/>
                <w:lang w:eastAsia="en-US"/>
              </w:rPr>
              <w:t>1.0</w:t>
            </w:r>
          </w:p>
        </w:tc>
        <w:tc>
          <w:tcPr>
            <w:tcW w:w="1134" w:type="dxa"/>
          </w:tcPr>
          <w:p w14:paraId="75A3ACB3" w14:textId="1D1E5A13" w:rsidR="0005414D" w:rsidRPr="007030DA" w:rsidRDefault="2DC8B112" w:rsidP="00B3C986">
            <w:pPr>
              <w:spacing w:before="120" w:line="259" w:lineRule="auto"/>
              <w:jc w:val="center"/>
            </w:pPr>
            <w:r w:rsidRPr="00B3C986">
              <w:rPr>
                <w:i/>
                <w:iCs/>
                <w:sz w:val="22"/>
                <w:szCs w:val="22"/>
                <w:lang w:eastAsia="en-US"/>
              </w:rPr>
              <w:t>2</w:t>
            </w:r>
            <w:r w:rsidR="00035258">
              <w:rPr>
                <w:i/>
                <w:iCs/>
                <w:sz w:val="22"/>
                <w:szCs w:val="22"/>
                <w:lang w:eastAsia="en-US"/>
              </w:rPr>
              <w:t>9</w:t>
            </w:r>
            <w:r w:rsidRPr="00B3C986">
              <w:rPr>
                <w:i/>
                <w:iCs/>
                <w:sz w:val="22"/>
                <w:szCs w:val="22"/>
                <w:lang w:eastAsia="en-US"/>
              </w:rPr>
              <w:t>.0</w:t>
            </w:r>
            <w:r w:rsidR="00035258">
              <w:rPr>
                <w:i/>
                <w:iCs/>
                <w:sz w:val="22"/>
                <w:szCs w:val="22"/>
                <w:lang w:eastAsia="en-US"/>
              </w:rPr>
              <w:t>1</w:t>
            </w:r>
            <w:r w:rsidRPr="00B3C986">
              <w:rPr>
                <w:i/>
                <w:iCs/>
                <w:sz w:val="22"/>
                <w:szCs w:val="22"/>
                <w:lang w:eastAsia="en-US"/>
              </w:rPr>
              <w:t>.</w:t>
            </w:r>
            <w:r w:rsidR="007E748B">
              <w:rPr>
                <w:i/>
                <w:iCs/>
                <w:sz w:val="22"/>
                <w:szCs w:val="22"/>
                <w:lang w:eastAsia="en-US"/>
              </w:rPr>
              <w:t>2024</w:t>
            </w:r>
          </w:p>
        </w:tc>
        <w:tc>
          <w:tcPr>
            <w:tcW w:w="5670" w:type="dxa"/>
          </w:tcPr>
          <w:p w14:paraId="23255168" w14:textId="3D6C5929" w:rsidR="0005414D" w:rsidRPr="007030DA" w:rsidRDefault="2DC8B112" w:rsidP="00B3C986">
            <w:pPr>
              <w:spacing w:before="120"/>
              <w:rPr>
                <w:i/>
                <w:iCs/>
                <w:sz w:val="22"/>
                <w:szCs w:val="22"/>
                <w:lang w:eastAsia="en-US"/>
              </w:rPr>
            </w:pPr>
            <w:r w:rsidRPr="00B3C986">
              <w:rPr>
                <w:i/>
                <w:iCs/>
                <w:sz w:val="22"/>
                <w:szCs w:val="22"/>
                <w:lang w:eastAsia="en-US"/>
              </w:rPr>
              <w:t>Høringsutkast v</w:t>
            </w:r>
            <w:r w:rsidR="004D68E7" w:rsidRPr="00B3C986">
              <w:rPr>
                <w:i/>
                <w:iCs/>
                <w:sz w:val="22"/>
                <w:szCs w:val="22"/>
                <w:lang w:eastAsia="en-US"/>
              </w:rPr>
              <w:t xml:space="preserve">edleggsmal </w:t>
            </w:r>
            <w:r w:rsidR="00035258">
              <w:rPr>
                <w:i/>
                <w:iCs/>
                <w:sz w:val="22"/>
                <w:szCs w:val="22"/>
                <w:lang w:eastAsia="en-US"/>
              </w:rPr>
              <w:t>problembesk</w:t>
            </w:r>
            <w:r w:rsidR="00D10E50">
              <w:rPr>
                <w:i/>
                <w:iCs/>
                <w:sz w:val="22"/>
                <w:szCs w:val="22"/>
                <w:lang w:eastAsia="en-US"/>
              </w:rPr>
              <w:t>r</w:t>
            </w:r>
            <w:r w:rsidR="00035258">
              <w:rPr>
                <w:i/>
                <w:iCs/>
                <w:sz w:val="22"/>
                <w:szCs w:val="22"/>
                <w:lang w:eastAsia="en-US"/>
              </w:rPr>
              <w:t xml:space="preserve">ivelse og </w:t>
            </w:r>
            <w:r w:rsidR="00D22905" w:rsidRPr="00B3C986">
              <w:rPr>
                <w:i/>
                <w:iCs/>
                <w:sz w:val="22"/>
                <w:szCs w:val="22"/>
                <w:lang w:eastAsia="en-US"/>
              </w:rPr>
              <w:t xml:space="preserve">behovsanalyse </w:t>
            </w:r>
            <w:r w:rsidR="004D68E7" w:rsidRPr="00B3C986">
              <w:rPr>
                <w:i/>
                <w:iCs/>
                <w:sz w:val="22"/>
                <w:szCs w:val="22"/>
                <w:lang w:eastAsia="en-US"/>
              </w:rPr>
              <w:t>for KVU</w:t>
            </w:r>
          </w:p>
        </w:tc>
        <w:tc>
          <w:tcPr>
            <w:tcW w:w="1574" w:type="dxa"/>
          </w:tcPr>
          <w:p w14:paraId="69B0B85A" w14:textId="3BD9195B" w:rsidR="0005414D" w:rsidRPr="007030DA" w:rsidRDefault="0005414D" w:rsidP="00B3C986">
            <w:pPr>
              <w:spacing w:before="120"/>
              <w:jc w:val="center"/>
              <w:rPr>
                <w:i/>
                <w:iCs/>
                <w:sz w:val="22"/>
                <w:szCs w:val="22"/>
                <w:lang w:eastAsia="en-US"/>
              </w:rPr>
            </w:pPr>
          </w:p>
        </w:tc>
      </w:tr>
      <w:tr w:rsidR="0005414D" w:rsidRPr="00E83130" w14:paraId="50B97904" w14:textId="77777777" w:rsidTr="00B3C986">
        <w:tc>
          <w:tcPr>
            <w:tcW w:w="1101" w:type="dxa"/>
          </w:tcPr>
          <w:p w14:paraId="1D13F5A3" w14:textId="612C19F8" w:rsidR="0005414D" w:rsidRPr="007030DA" w:rsidRDefault="004F1887" w:rsidP="00E83130">
            <w:pPr>
              <w:spacing w:before="120"/>
              <w:jc w:val="center"/>
              <w:rPr>
                <w:i/>
                <w:sz w:val="22"/>
                <w:szCs w:val="22"/>
                <w:lang w:eastAsia="en-US"/>
              </w:rPr>
            </w:pPr>
            <w:r>
              <w:rPr>
                <w:i/>
                <w:sz w:val="22"/>
                <w:szCs w:val="22"/>
                <w:lang w:eastAsia="en-US"/>
              </w:rPr>
              <w:t>1.1</w:t>
            </w:r>
          </w:p>
        </w:tc>
        <w:tc>
          <w:tcPr>
            <w:tcW w:w="1134" w:type="dxa"/>
          </w:tcPr>
          <w:p w14:paraId="21C32092" w14:textId="4F1A71DB" w:rsidR="0005414D" w:rsidRPr="007030DA" w:rsidRDefault="004F1887" w:rsidP="00E83130">
            <w:pPr>
              <w:spacing w:before="120"/>
              <w:jc w:val="center"/>
              <w:rPr>
                <w:i/>
                <w:sz w:val="22"/>
                <w:szCs w:val="22"/>
                <w:lang w:eastAsia="en-US"/>
              </w:rPr>
            </w:pPr>
            <w:r>
              <w:rPr>
                <w:i/>
                <w:sz w:val="22"/>
                <w:szCs w:val="22"/>
                <w:lang w:eastAsia="en-US"/>
              </w:rPr>
              <w:t>21.0</w:t>
            </w:r>
            <w:r w:rsidR="006A5A08">
              <w:rPr>
                <w:i/>
                <w:sz w:val="22"/>
                <w:szCs w:val="22"/>
                <w:lang w:eastAsia="en-US"/>
              </w:rPr>
              <w:t>6</w:t>
            </w:r>
            <w:r>
              <w:rPr>
                <w:i/>
                <w:sz w:val="22"/>
                <w:szCs w:val="22"/>
                <w:lang w:eastAsia="en-US"/>
              </w:rPr>
              <w:t>.2024</w:t>
            </w:r>
          </w:p>
        </w:tc>
        <w:tc>
          <w:tcPr>
            <w:tcW w:w="5670" w:type="dxa"/>
          </w:tcPr>
          <w:p w14:paraId="55C536E9" w14:textId="71AE55C4" w:rsidR="0005414D" w:rsidRPr="007030DA" w:rsidRDefault="002102AD" w:rsidP="007030DA">
            <w:pPr>
              <w:spacing w:before="120"/>
              <w:rPr>
                <w:i/>
                <w:sz w:val="22"/>
                <w:szCs w:val="22"/>
                <w:lang w:eastAsia="en-US"/>
              </w:rPr>
            </w:pPr>
            <w:r>
              <w:rPr>
                <w:i/>
                <w:sz w:val="22"/>
                <w:szCs w:val="22"/>
                <w:lang w:eastAsia="en-US"/>
              </w:rPr>
              <w:t>Revidert vedlegg</w:t>
            </w:r>
            <w:r w:rsidR="00574597">
              <w:rPr>
                <w:i/>
                <w:sz w:val="22"/>
                <w:szCs w:val="22"/>
                <w:lang w:eastAsia="en-US"/>
              </w:rPr>
              <w:t xml:space="preserve"> </w:t>
            </w:r>
            <w:proofErr w:type="spellStart"/>
            <w:r w:rsidR="00574597">
              <w:rPr>
                <w:i/>
                <w:sz w:val="22"/>
                <w:szCs w:val="22"/>
                <w:lang w:eastAsia="en-US"/>
              </w:rPr>
              <w:t>iht</w:t>
            </w:r>
            <w:proofErr w:type="spellEnd"/>
            <w:r w:rsidR="00574597">
              <w:rPr>
                <w:i/>
                <w:sz w:val="22"/>
                <w:szCs w:val="22"/>
                <w:lang w:eastAsia="en-US"/>
              </w:rPr>
              <w:t xml:space="preserve"> ny veileder for konseptfasen</w:t>
            </w:r>
          </w:p>
        </w:tc>
        <w:tc>
          <w:tcPr>
            <w:tcW w:w="1574" w:type="dxa"/>
          </w:tcPr>
          <w:p w14:paraId="09D8797D" w14:textId="3C2B46B9" w:rsidR="0005414D" w:rsidRPr="007030DA" w:rsidRDefault="005A23F8" w:rsidP="00E83130">
            <w:pPr>
              <w:spacing w:before="120"/>
              <w:jc w:val="center"/>
              <w:rPr>
                <w:i/>
                <w:sz w:val="22"/>
                <w:szCs w:val="22"/>
                <w:lang w:eastAsia="en-US"/>
              </w:rPr>
            </w:pPr>
            <w:r>
              <w:rPr>
                <w:i/>
                <w:sz w:val="22"/>
                <w:szCs w:val="22"/>
                <w:lang w:eastAsia="en-US"/>
              </w:rPr>
              <w:t>FD</w:t>
            </w:r>
          </w:p>
        </w:tc>
      </w:tr>
      <w:tr w:rsidR="0005414D" w:rsidRPr="00E83130" w14:paraId="748E3FA9" w14:textId="77777777" w:rsidTr="00B3C986">
        <w:tc>
          <w:tcPr>
            <w:tcW w:w="1101" w:type="dxa"/>
          </w:tcPr>
          <w:p w14:paraId="766468AA" w14:textId="77777777" w:rsidR="0005414D" w:rsidRPr="00E83130" w:rsidRDefault="0005414D" w:rsidP="00E83130">
            <w:pPr>
              <w:spacing w:before="120"/>
              <w:jc w:val="center"/>
              <w:rPr>
                <w:i/>
                <w:lang w:eastAsia="en-US"/>
              </w:rPr>
            </w:pPr>
          </w:p>
        </w:tc>
        <w:tc>
          <w:tcPr>
            <w:tcW w:w="1134" w:type="dxa"/>
          </w:tcPr>
          <w:p w14:paraId="05103646" w14:textId="77777777" w:rsidR="0005414D" w:rsidRPr="00E83130" w:rsidRDefault="0005414D" w:rsidP="00E83130">
            <w:pPr>
              <w:spacing w:before="120"/>
              <w:jc w:val="center"/>
              <w:rPr>
                <w:i/>
                <w:lang w:eastAsia="en-US"/>
              </w:rPr>
            </w:pPr>
          </w:p>
        </w:tc>
        <w:tc>
          <w:tcPr>
            <w:tcW w:w="5670" w:type="dxa"/>
          </w:tcPr>
          <w:p w14:paraId="59FEE04A" w14:textId="77777777" w:rsidR="0005414D" w:rsidRPr="00E83130" w:rsidRDefault="0005414D" w:rsidP="004061EE">
            <w:pPr>
              <w:spacing w:before="120"/>
              <w:rPr>
                <w:i/>
                <w:lang w:eastAsia="en-US"/>
              </w:rPr>
            </w:pPr>
          </w:p>
        </w:tc>
        <w:tc>
          <w:tcPr>
            <w:tcW w:w="1574" w:type="dxa"/>
          </w:tcPr>
          <w:p w14:paraId="21EF4DF4" w14:textId="77777777" w:rsidR="0005414D" w:rsidRPr="00E83130" w:rsidRDefault="0005414D" w:rsidP="00E83130">
            <w:pPr>
              <w:spacing w:before="120"/>
              <w:jc w:val="center"/>
              <w:rPr>
                <w:i/>
                <w:lang w:eastAsia="en-US"/>
              </w:rPr>
            </w:pPr>
          </w:p>
        </w:tc>
      </w:tr>
      <w:tr w:rsidR="0005414D" w:rsidRPr="00E83130" w14:paraId="7FE574AB" w14:textId="77777777" w:rsidTr="00B3C986">
        <w:tc>
          <w:tcPr>
            <w:tcW w:w="1101" w:type="dxa"/>
          </w:tcPr>
          <w:p w14:paraId="102D352D" w14:textId="77777777" w:rsidR="0005414D" w:rsidRPr="00E83130" w:rsidRDefault="0005414D" w:rsidP="00E83130">
            <w:pPr>
              <w:spacing w:before="120"/>
              <w:jc w:val="center"/>
              <w:rPr>
                <w:i/>
                <w:lang w:eastAsia="en-US"/>
              </w:rPr>
            </w:pPr>
          </w:p>
        </w:tc>
        <w:tc>
          <w:tcPr>
            <w:tcW w:w="1134" w:type="dxa"/>
          </w:tcPr>
          <w:p w14:paraId="315DBFB6" w14:textId="77777777" w:rsidR="0005414D" w:rsidRPr="00E83130" w:rsidRDefault="0005414D" w:rsidP="00E83130">
            <w:pPr>
              <w:spacing w:before="120"/>
              <w:jc w:val="center"/>
              <w:rPr>
                <w:i/>
                <w:lang w:eastAsia="en-US"/>
              </w:rPr>
            </w:pPr>
          </w:p>
        </w:tc>
        <w:tc>
          <w:tcPr>
            <w:tcW w:w="5670" w:type="dxa"/>
          </w:tcPr>
          <w:p w14:paraId="74908414" w14:textId="77777777" w:rsidR="0005414D" w:rsidRPr="00E83130" w:rsidRDefault="0005414D" w:rsidP="00D56896">
            <w:pPr>
              <w:spacing w:before="120"/>
              <w:rPr>
                <w:i/>
                <w:lang w:eastAsia="en-US"/>
              </w:rPr>
            </w:pPr>
          </w:p>
        </w:tc>
        <w:tc>
          <w:tcPr>
            <w:tcW w:w="1574" w:type="dxa"/>
          </w:tcPr>
          <w:p w14:paraId="6727E0BC" w14:textId="77777777" w:rsidR="0005414D" w:rsidRPr="00E83130" w:rsidRDefault="0005414D" w:rsidP="00E83130">
            <w:pPr>
              <w:spacing w:before="120"/>
              <w:jc w:val="center"/>
              <w:rPr>
                <w:i/>
                <w:lang w:eastAsia="en-US"/>
              </w:rPr>
            </w:pPr>
          </w:p>
        </w:tc>
      </w:tr>
      <w:tr w:rsidR="0005414D" w:rsidRPr="00E83130" w14:paraId="6805EB41" w14:textId="77777777" w:rsidTr="00B3C986">
        <w:tc>
          <w:tcPr>
            <w:tcW w:w="1101" w:type="dxa"/>
          </w:tcPr>
          <w:p w14:paraId="20B9C54D" w14:textId="77777777" w:rsidR="0005414D" w:rsidRPr="00E83130" w:rsidRDefault="0005414D" w:rsidP="00E83130">
            <w:pPr>
              <w:spacing w:before="120"/>
              <w:jc w:val="center"/>
              <w:rPr>
                <w:i/>
                <w:lang w:eastAsia="en-US"/>
              </w:rPr>
            </w:pPr>
          </w:p>
        </w:tc>
        <w:tc>
          <w:tcPr>
            <w:tcW w:w="1134" w:type="dxa"/>
          </w:tcPr>
          <w:p w14:paraId="11D2D425" w14:textId="77777777" w:rsidR="0005414D" w:rsidRPr="00E83130" w:rsidRDefault="0005414D" w:rsidP="00E83130">
            <w:pPr>
              <w:spacing w:before="120"/>
              <w:jc w:val="center"/>
              <w:rPr>
                <w:i/>
                <w:lang w:eastAsia="en-US"/>
              </w:rPr>
            </w:pPr>
          </w:p>
        </w:tc>
        <w:tc>
          <w:tcPr>
            <w:tcW w:w="5670" w:type="dxa"/>
          </w:tcPr>
          <w:p w14:paraId="6021599E" w14:textId="77777777" w:rsidR="0005414D" w:rsidRPr="00E83130" w:rsidRDefault="0005414D" w:rsidP="00E83130">
            <w:pPr>
              <w:spacing w:before="120"/>
              <w:jc w:val="center"/>
              <w:rPr>
                <w:i/>
                <w:lang w:eastAsia="en-US"/>
              </w:rPr>
            </w:pPr>
          </w:p>
        </w:tc>
        <w:tc>
          <w:tcPr>
            <w:tcW w:w="1574" w:type="dxa"/>
          </w:tcPr>
          <w:p w14:paraId="7A77FBDB" w14:textId="77777777" w:rsidR="0005414D" w:rsidRPr="00E83130" w:rsidRDefault="0005414D" w:rsidP="00E83130">
            <w:pPr>
              <w:spacing w:before="120"/>
              <w:jc w:val="center"/>
              <w:rPr>
                <w:i/>
                <w:lang w:eastAsia="en-US"/>
              </w:rPr>
            </w:pPr>
          </w:p>
        </w:tc>
      </w:tr>
      <w:tr w:rsidR="0005414D" w:rsidRPr="00E83130" w14:paraId="705EDB62" w14:textId="77777777" w:rsidTr="00B3C986">
        <w:tc>
          <w:tcPr>
            <w:tcW w:w="1101" w:type="dxa"/>
          </w:tcPr>
          <w:p w14:paraId="461F0FA1" w14:textId="77777777" w:rsidR="0005414D" w:rsidRPr="00E83130" w:rsidRDefault="0005414D" w:rsidP="00E83130">
            <w:pPr>
              <w:spacing w:before="120"/>
              <w:jc w:val="center"/>
              <w:rPr>
                <w:i/>
                <w:lang w:eastAsia="en-US"/>
              </w:rPr>
            </w:pPr>
          </w:p>
        </w:tc>
        <w:tc>
          <w:tcPr>
            <w:tcW w:w="1134" w:type="dxa"/>
          </w:tcPr>
          <w:p w14:paraId="30A7665C" w14:textId="77777777" w:rsidR="0005414D" w:rsidRPr="00E83130" w:rsidRDefault="0005414D" w:rsidP="00E83130">
            <w:pPr>
              <w:spacing w:before="120"/>
              <w:jc w:val="center"/>
              <w:rPr>
                <w:i/>
                <w:lang w:eastAsia="en-US"/>
              </w:rPr>
            </w:pPr>
          </w:p>
        </w:tc>
        <w:tc>
          <w:tcPr>
            <w:tcW w:w="5670" w:type="dxa"/>
          </w:tcPr>
          <w:p w14:paraId="210EAD38" w14:textId="77777777" w:rsidR="0005414D" w:rsidRPr="00E83130" w:rsidRDefault="0005414D" w:rsidP="00E83130">
            <w:pPr>
              <w:spacing w:before="120"/>
              <w:jc w:val="center"/>
              <w:rPr>
                <w:i/>
                <w:lang w:eastAsia="en-US"/>
              </w:rPr>
            </w:pPr>
          </w:p>
        </w:tc>
        <w:tc>
          <w:tcPr>
            <w:tcW w:w="1574" w:type="dxa"/>
          </w:tcPr>
          <w:p w14:paraId="4B17EFFF" w14:textId="77777777" w:rsidR="0005414D" w:rsidRPr="00E83130" w:rsidRDefault="0005414D" w:rsidP="00E83130">
            <w:pPr>
              <w:spacing w:before="120"/>
              <w:jc w:val="center"/>
              <w:rPr>
                <w:i/>
                <w:lang w:eastAsia="en-US"/>
              </w:rPr>
            </w:pPr>
          </w:p>
        </w:tc>
      </w:tr>
      <w:tr w:rsidR="0005414D" w:rsidRPr="00E83130" w14:paraId="2A1503C2" w14:textId="77777777" w:rsidTr="00B3C986">
        <w:tc>
          <w:tcPr>
            <w:tcW w:w="1101" w:type="dxa"/>
          </w:tcPr>
          <w:p w14:paraId="02131EF7" w14:textId="77777777" w:rsidR="0005414D" w:rsidRPr="00E83130" w:rsidRDefault="0005414D" w:rsidP="00E83130">
            <w:pPr>
              <w:spacing w:before="120"/>
              <w:jc w:val="center"/>
              <w:rPr>
                <w:i/>
                <w:lang w:eastAsia="en-US"/>
              </w:rPr>
            </w:pPr>
          </w:p>
        </w:tc>
        <w:tc>
          <w:tcPr>
            <w:tcW w:w="1134" w:type="dxa"/>
          </w:tcPr>
          <w:p w14:paraId="32978D9F" w14:textId="77777777" w:rsidR="0005414D" w:rsidRPr="00E83130" w:rsidRDefault="0005414D" w:rsidP="00E83130">
            <w:pPr>
              <w:spacing w:before="120"/>
              <w:jc w:val="center"/>
              <w:rPr>
                <w:i/>
                <w:lang w:eastAsia="en-US"/>
              </w:rPr>
            </w:pPr>
          </w:p>
        </w:tc>
        <w:tc>
          <w:tcPr>
            <w:tcW w:w="5670" w:type="dxa"/>
          </w:tcPr>
          <w:p w14:paraId="7B20E6D3" w14:textId="77777777" w:rsidR="0005414D" w:rsidRPr="00E83130" w:rsidRDefault="0005414D" w:rsidP="00E83130">
            <w:pPr>
              <w:spacing w:before="120"/>
              <w:jc w:val="center"/>
              <w:rPr>
                <w:i/>
                <w:lang w:eastAsia="en-US"/>
              </w:rPr>
            </w:pPr>
          </w:p>
        </w:tc>
        <w:tc>
          <w:tcPr>
            <w:tcW w:w="1574" w:type="dxa"/>
          </w:tcPr>
          <w:p w14:paraId="38442A3C" w14:textId="77777777" w:rsidR="0005414D" w:rsidRPr="00E83130" w:rsidRDefault="0005414D" w:rsidP="00E83130">
            <w:pPr>
              <w:spacing w:before="120"/>
              <w:jc w:val="center"/>
              <w:rPr>
                <w:i/>
                <w:lang w:eastAsia="en-US"/>
              </w:rPr>
            </w:pPr>
          </w:p>
        </w:tc>
      </w:tr>
    </w:tbl>
    <w:p w14:paraId="033DF9A7" w14:textId="77777777" w:rsidR="0005414D" w:rsidRDefault="0005414D" w:rsidP="00E83130">
      <w:pPr>
        <w:spacing w:before="120"/>
        <w:jc w:val="center"/>
        <w:rPr>
          <w:i/>
          <w:lang w:eastAsia="en-US"/>
        </w:rPr>
      </w:pPr>
    </w:p>
    <w:p w14:paraId="0246691B" w14:textId="4122A61D" w:rsidR="00893BC5" w:rsidRPr="00914076" w:rsidRDefault="007030DA" w:rsidP="00914076">
      <w:pPr>
        <w:spacing w:before="60" w:after="60"/>
        <w:jc w:val="center"/>
        <w:rPr>
          <w:b/>
          <w:bCs/>
          <w:i/>
          <w:lang w:eastAsia="en-US"/>
        </w:rPr>
      </w:pPr>
      <w:r w:rsidRPr="00231C73">
        <w:rPr>
          <w:b/>
          <w:bCs/>
          <w:i/>
          <w:lang w:eastAsia="en-US"/>
        </w:rPr>
        <w:t>&lt; Denne siden er blank &gt;</w:t>
      </w:r>
      <w:r w:rsidRPr="00231C73">
        <w:rPr>
          <w:b/>
          <w:bCs/>
          <w:sz w:val="20"/>
          <w:lang w:eastAsia="en-US"/>
        </w:rPr>
        <w:br w:type="page"/>
      </w:r>
    </w:p>
    <w:p w14:paraId="17823A9F" w14:textId="65D90D00" w:rsidR="00465C85" w:rsidRDefault="00893BC5" w:rsidP="00465C85">
      <w:pPr>
        <w:pBdr>
          <w:top w:val="single" w:sz="4" w:space="1" w:color="auto"/>
          <w:left w:val="single" w:sz="4" w:space="4" w:color="auto"/>
          <w:bottom w:val="single" w:sz="4" w:space="1" w:color="auto"/>
          <w:right w:val="single" w:sz="4" w:space="4" w:color="auto"/>
        </w:pBdr>
        <w:shd w:val="clear" w:color="auto" w:fill="F3F3F3"/>
      </w:pPr>
      <w:r w:rsidRPr="00914076">
        <w:rPr>
          <w:b/>
          <w:bCs/>
          <w:i/>
          <w:noProof/>
          <w:lang w:eastAsia="en-US"/>
        </w:rPr>
        <w:lastRenderedPageBreak/>
        <mc:AlternateContent>
          <mc:Choice Requires="wps">
            <w:drawing>
              <wp:anchor distT="45720" distB="45720" distL="114300" distR="114300" simplePos="0" relativeHeight="251658244" behindDoc="0" locked="0" layoutInCell="1" allowOverlap="1" wp14:anchorId="5DB94277" wp14:editId="0BCDFA06">
                <wp:simplePos x="0" y="0"/>
                <wp:positionH relativeFrom="margin">
                  <wp:posOffset>-76835</wp:posOffset>
                </wp:positionH>
                <wp:positionV relativeFrom="paragraph">
                  <wp:posOffset>1270</wp:posOffset>
                </wp:positionV>
                <wp:extent cx="5882640" cy="548640"/>
                <wp:effectExtent l="0" t="0" r="22860" b="22860"/>
                <wp:wrapSquare wrapText="bothSides"/>
                <wp:docPr id="926776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548640"/>
                        </a:xfrm>
                        <a:prstGeom prst="rect">
                          <a:avLst/>
                        </a:prstGeom>
                        <a:solidFill>
                          <a:sysClr val="window" lastClr="FFFFFF">
                            <a:lumMod val="95000"/>
                          </a:sysClr>
                        </a:solidFill>
                        <a:ln w="9525">
                          <a:solidFill>
                            <a:srgbClr val="000000"/>
                          </a:solidFill>
                          <a:miter lim="800000"/>
                          <a:headEnd/>
                          <a:tailEnd/>
                        </a:ln>
                      </wps:spPr>
                      <wps:txbx>
                        <w:txbxContent>
                          <w:p w14:paraId="5613154C" w14:textId="325A365B" w:rsidR="00893BC5" w:rsidRPr="007A218A" w:rsidRDefault="00893BC5" w:rsidP="00893BC5">
                            <w:pPr>
                              <w:rPr>
                                <w:b/>
                                <w:bCs/>
                              </w:rPr>
                            </w:pPr>
                            <w:r w:rsidRPr="007A218A">
                              <w:rPr>
                                <w:b/>
                                <w:bCs/>
                              </w:rPr>
                              <w:t xml:space="preserve">Føringer for utarbeidelse av </w:t>
                            </w:r>
                            <w:r w:rsidR="00E33B45">
                              <w:rPr>
                                <w:b/>
                                <w:bCs/>
                              </w:rPr>
                              <w:t xml:space="preserve">vedlegg </w:t>
                            </w:r>
                            <w:r w:rsidR="00BB7B0D">
                              <w:rPr>
                                <w:b/>
                                <w:bCs/>
                              </w:rPr>
                              <w:t>folkerettslig vurdering</w:t>
                            </w:r>
                          </w:p>
                          <w:p w14:paraId="3BFE9B91" w14:textId="46A8C4F3" w:rsidR="00756430" w:rsidRDefault="00465C85">
                            <w:r>
                              <w:t>Dette vedlegget skal fylles ut av juridisk avdeling.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94277" id="_x0000_t202" coordsize="21600,21600" o:spt="202" path="m,l,21600r21600,l21600,xe">
                <v:stroke joinstyle="miter"/>
                <v:path gradientshapeok="t" o:connecttype="rect"/>
              </v:shapetype>
              <v:shape id="Tekstboks 2" o:spid="_x0000_s1026" type="#_x0000_t202" style="position:absolute;margin-left:-6.05pt;margin-top:.1pt;width:463.2pt;height:43.2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" fillcolor="#f2f2f2">
                <v:textbox>
                  <w:txbxContent>
                    <w:p w14:paraId="5613154C" w14:textId="325A365B" w:rsidR="00893BC5" w:rsidRPr="007A218A" w:rsidRDefault="00893BC5" w:rsidP="00893BC5">
                      <w:pPr>
                        <w:rPr>
                          <w:b/>
                          <w:bCs/>
                        </w:rPr>
                      </w:pPr>
                      <w:r w:rsidRPr="007A218A">
                        <w:rPr>
                          <w:b/>
                          <w:bCs/>
                        </w:rPr>
                        <w:t xml:space="preserve">Føringer for utarbeidelse av </w:t>
                      </w:r>
                      <w:r w:rsidR="00E33B45">
                        <w:rPr>
                          <w:b/>
                          <w:bCs/>
                        </w:rPr>
                        <w:t xml:space="preserve">vedlegg </w:t>
                      </w:r>
                      <w:r w:rsidR="00BB7B0D">
                        <w:rPr>
                          <w:b/>
                          <w:bCs/>
                        </w:rPr>
                        <w:t>folkerettslig vurdering</w:t>
                      </w:r>
                    </w:p>
                    <w:p w14:paraId="3BFE9B91" w14:textId="46A8C4F3" w:rsidR="00756430" w:rsidRDefault="00465C85">
                      <w:r>
                        <w:t>Dette vedlegget skal fylles ut av juridisk avdeling.</w:t>
                      </w:r>
                    </w:p>
                  </w:txbxContent>
                </v:textbox>
                <w10:wrap type="square" anchorx="margin"/>
              </v:shape>
            </w:pict>
          </mc:Fallback>
        </mc:AlternateContent>
      </w:r>
    </w:p>
    <w:p w14:paraId="10C88E25" w14:textId="77777777" w:rsidR="00E90BC9" w:rsidRDefault="00E90BC9" w:rsidP="0080795D">
      <w:pPr>
        <w:rPr>
          <w:b/>
          <w:color w:val="244061" w:themeColor="accent1" w:themeShade="80"/>
          <w:sz w:val="28"/>
          <w:u w:val="single"/>
          <w:lang w:eastAsia="en-US"/>
        </w:rPr>
      </w:pPr>
    </w:p>
    <w:p w14:paraId="59712917" w14:textId="77777777" w:rsidR="00E90BC9" w:rsidRDefault="00E90BC9" w:rsidP="0080795D">
      <w:pPr>
        <w:rPr>
          <w:b/>
          <w:color w:val="244061" w:themeColor="accent1" w:themeShade="80"/>
          <w:sz w:val="28"/>
          <w:u w:val="single"/>
          <w:lang w:eastAsia="en-US"/>
        </w:rPr>
      </w:pPr>
    </w:p>
    <w:p w14:paraId="7B4CBC94" w14:textId="7901E9BE" w:rsidR="0005414D" w:rsidRPr="002057AA" w:rsidRDefault="0005414D" w:rsidP="0080795D">
      <w:pPr>
        <w:rPr>
          <w:b/>
          <w:color w:val="244061" w:themeColor="accent1" w:themeShade="80"/>
          <w:sz w:val="28"/>
          <w:u w:val="single"/>
          <w:lang w:eastAsia="en-US"/>
        </w:rPr>
      </w:pPr>
      <w:r w:rsidRPr="002057AA">
        <w:rPr>
          <w:b/>
          <w:color w:val="244061" w:themeColor="accent1" w:themeShade="80"/>
          <w:sz w:val="28"/>
          <w:u w:val="single"/>
          <w:lang w:eastAsia="en-US"/>
        </w:rPr>
        <w:t>Innhold</w:t>
      </w:r>
    </w:p>
    <w:p w14:paraId="17B6E85B" w14:textId="66A7A44D" w:rsidR="00E90BC9" w:rsidRDefault="006E045C">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r w:rsidRPr="002057AA">
        <w:rPr>
          <w:rFonts w:cs="Arial"/>
          <w:u w:val="single"/>
          <w:lang w:eastAsia="en-US"/>
        </w:rPr>
        <w:fldChar w:fldCharType="begin"/>
      </w:r>
      <w:r w:rsidRPr="002057AA">
        <w:rPr>
          <w:rFonts w:cs="Arial"/>
          <w:u w:val="single"/>
          <w:lang w:eastAsia="en-US"/>
        </w:rPr>
        <w:instrText xml:space="preserve"> TOC \o "1-3" \h \z \u </w:instrText>
      </w:r>
      <w:r w:rsidRPr="002057AA">
        <w:rPr>
          <w:rFonts w:cs="Arial"/>
          <w:u w:val="single"/>
          <w:lang w:eastAsia="en-US"/>
        </w:rPr>
        <w:fldChar w:fldCharType="separate"/>
      </w:r>
      <w:hyperlink w:anchor="_Toc169866007" w:history="1">
        <w:r w:rsidR="00E90BC9" w:rsidRPr="0030049F">
          <w:rPr>
            <w:rStyle w:val="Hyperkobling"/>
            <w:noProof/>
          </w:rPr>
          <w:t>1</w:t>
        </w:r>
        <w:r w:rsidR="00E90BC9">
          <w:rPr>
            <w:rFonts w:asciiTheme="minorHAnsi" w:eastAsiaTheme="minorEastAsia" w:hAnsiTheme="minorHAnsi" w:cstheme="minorBidi"/>
            <w:b w:val="0"/>
            <w:bCs w:val="0"/>
            <w:caps w:val="0"/>
            <w:noProof/>
            <w:kern w:val="2"/>
            <w:sz w:val="24"/>
            <w:szCs w:val="24"/>
            <w14:ligatures w14:val="standardContextual"/>
          </w:rPr>
          <w:tab/>
        </w:r>
        <w:r w:rsidR="00E90BC9" w:rsidRPr="0030049F">
          <w:rPr>
            <w:rStyle w:val="Hyperkobling"/>
            <w:noProof/>
          </w:rPr>
          <w:t>FOLKERETTSLIG VURDERING AV (sett inn navnet på våpenet/middelet/metoden som skal vurderes)</w:t>
        </w:r>
        <w:r w:rsidR="00E90BC9">
          <w:rPr>
            <w:noProof/>
            <w:webHidden/>
          </w:rPr>
          <w:tab/>
        </w:r>
        <w:r w:rsidR="00E90BC9">
          <w:rPr>
            <w:noProof/>
            <w:webHidden/>
          </w:rPr>
          <w:fldChar w:fldCharType="begin"/>
        </w:r>
        <w:r w:rsidR="00E90BC9">
          <w:rPr>
            <w:noProof/>
            <w:webHidden/>
          </w:rPr>
          <w:instrText xml:space="preserve"> PAGEREF _Toc169866007 \h </w:instrText>
        </w:r>
        <w:r w:rsidR="00E90BC9">
          <w:rPr>
            <w:noProof/>
            <w:webHidden/>
          </w:rPr>
        </w:r>
        <w:r w:rsidR="00E90BC9">
          <w:rPr>
            <w:noProof/>
            <w:webHidden/>
          </w:rPr>
          <w:fldChar w:fldCharType="separate"/>
        </w:r>
        <w:r w:rsidR="00E90BC9">
          <w:rPr>
            <w:noProof/>
            <w:webHidden/>
          </w:rPr>
          <w:t>4</w:t>
        </w:r>
        <w:r w:rsidR="00E90BC9">
          <w:rPr>
            <w:noProof/>
            <w:webHidden/>
          </w:rPr>
          <w:fldChar w:fldCharType="end"/>
        </w:r>
      </w:hyperlink>
    </w:p>
    <w:p w14:paraId="5EFCB995" w14:textId="5447AF14"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08" w:history="1">
        <w:r w:rsidRPr="0030049F">
          <w:rPr>
            <w:rStyle w:val="Hyperkobling"/>
            <w:noProof/>
          </w:rPr>
          <w:t>1.1</w:t>
        </w:r>
        <w:r>
          <w:rPr>
            <w:rFonts w:asciiTheme="minorHAnsi" w:eastAsiaTheme="minorEastAsia" w:hAnsiTheme="minorHAnsi" w:cstheme="minorBidi"/>
            <w:smallCaps w:val="0"/>
            <w:noProof/>
            <w:kern w:val="2"/>
            <w:sz w:val="24"/>
            <w:szCs w:val="24"/>
            <w14:ligatures w14:val="standardContextual"/>
          </w:rPr>
          <w:tab/>
        </w:r>
        <w:r w:rsidRPr="0030049F">
          <w:rPr>
            <w:rStyle w:val="Hyperkobling"/>
            <w:noProof/>
          </w:rPr>
          <w:t>Innledning</w:t>
        </w:r>
        <w:r>
          <w:rPr>
            <w:noProof/>
            <w:webHidden/>
          </w:rPr>
          <w:tab/>
        </w:r>
        <w:r>
          <w:rPr>
            <w:noProof/>
            <w:webHidden/>
          </w:rPr>
          <w:fldChar w:fldCharType="begin"/>
        </w:r>
        <w:r>
          <w:rPr>
            <w:noProof/>
            <w:webHidden/>
          </w:rPr>
          <w:instrText xml:space="preserve"> PAGEREF _Toc169866008 \h </w:instrText>
        </w:r>
        <w:r>
          <w:rPr>
            <w:noProof/>
            <w:webHidden/>
          </w:rPr>
        </w:r>
        <w:r>
          <w:rPr>
            <w:noProof/>
            <w:webHidden/>
          </w:rPr>
          <w:fldChar w:fldCharType="separate"/>
        </w:r>
        <w:r>
          <w:rPr>
            <w:noProof/>
            <w:webHidden/>
          </w:rPr>
          <w:t>4</w:t>
        </w:r>
        <w:r>
          <w:rPr>
            <w:noProof/>
            <w:webHidden/>
          </w:rPr>
          <w:fldChar w:fldCharType="end"/>
        </w:r>
      </w:hyperlink>
    </w:p>
    <w:p w14:paraId="206870C2" w14:textId="62FF1F66"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09" w:history="1">
        <w:r w:rsidRPr="0030049F">
          <w:rPr>
            <w:rStyle w:val="Hyperkobling"/>
            <w:b/>
            <w:bCs/>
            <w:noProof/>
            <w:lang w:eastAsia="en-US"/>
          </w:rPr>
          <w:t>1.2</w:t>
        </w:r>
        <w:r>
          <w:rPr>
            <w:rFonts w:asciiTheme="minorHAnsi" w:eastAsiaTheme="minorEastAsia" w:hAnsiTheme="minorHAnsi" w:cstheme="minorBidi"/>
            <w:smallCaps w:val="0"/>
            <w:noProof/>
            <w:kern w:val="2"/>
            <w:sz w:val="24"/>
            <w:szCs w:val="24"/>
            <w14:ligatures w14:val="standardContextual"/>
          </w:rPr>
          <w:tab/>
        </w:r>
        <w:r w:rsidRPr="0030049F">
          <w:rPr>
            <w:rStyle w:val="Hyperkobling"/>
            <w:b/>
            <w:bCs/>
            <w:noProof/>
            <w:lang w:eastAsia="en-US"/>
          </w:rPr>
          <w:t>Bakgrunnsinformasjon</w:t>
        </w:r>
        <w:r>
          <w:rPr>
            <w:noProof/>
            <w:webHidden/>
          </w:rPr>
          <w:tab/>
        </w:r>
        <w:r>
          <w:rPr>
            <w:noProof/>
            <w:webHidden/>
          </w:rPr>
          <w:fldChar w:fldCharType="begin"/>
        </w:r>
        <w:r>
          <w:rPr>
            <w:noProof/>
            <w:webHidden/>
          </w:rPr>
          <w:instrText xml:space="preserve"> PAGEREF _Toc169866009 \h </w:instrText>
        </w:r>
        <w:r>
          <w:rPr>
            <w:noProof/>
            <w:webHidden/>
          </w:rPr>
        </w:r>
        <w:r>
          <w:rPr>
            <w:noProof/>
            <w:webHidden/>
          </w:rPr>
          <w:fldChar w:fldCharType="separate"/>
        </w:r>
        <w:r>
          <w:rPr>
            <w:noProof/>
            <w:webHidden/>
          </w:rPr>
          <w:t>4</w:t>
        </w:r>
        <w:r>
          <w:rPr>
            <w:noProof/>
            <w:webHidden/>
          </w:rPr>
          <w:fldChar w:fldCharType="end"/>
        </w:r>
      </w:hyperlink>
    </w:p>
    <w:p w14:paraId="61BA7DF8" w14:textId="615BE936" w:rsidR="00E90BC9" w:rsidRDefault="00E90BC9">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69866010" w:history="1">
        <w:r w:rsidRPr="0030049F">
          <w:rPr>
            <w:rStyle w:val="Hyperkobling"/>
            <w:noProof/>
          </w:rPr>
          <w:t>2</w:t>
        </w:r>
        <w:r>
          <w:rPr>
            <w:rFonts w:asciiTheme="minorHAnsi" w:eastAsiaTheme="minorEastAsia" w:hAnsiTheme="minorHAnsi" w:cstheme="minorBidi"/>
            <w:b w:val="0"/>
            <w:bCs w:val="0"/>
            <w:caps w:val="0"/>
            <w:noProof/>
            <w:kern w:val="2"/>
            <w:sz w:val="24"/>
            <w:szCs w:val="24"/>
            <w14:ligatures w14:val="standardContextual"/>
          </w:rPr>
          <w:tab/>
        </w:r>
        <w:r w:rsidRPr="0030049F">
          <w:rPr>
            <w:rStyle w:val="Hyperkobling"/>
            <w:noProof/>
          </w:rPr>
          <w:t>Forbehold</w:t>
        </w:r>
        <w:r>
          <w:rPr>
            <w:noProof/>
            <w:webHidden/>
          </w:rPr>
          <w:tab/>
        </w:r>
        <w:r>
          <w:rPr>
            <w:noProof/>
            <w:webHidden/>
          </w:rPr>
          <w:fldChar w:fldCharType="begin"/>
        </w:r>
        <w:r>
          <w:rPr>
            <w:noProof/>
            <w:webHidden/>
          </w:rPr>
          <w:instrText xml:space="preserve"> PAGEREF _Toc169866010 \h </w:instrText>
        </w:r>
        <w:r>
          <w:rPr>
            <w:noProof/>
            <w:webHidden/>
          </w:rPr>
        </w:r>
        <w:r>
          <w:rPr>
            <w:noProof/>
            <w:webHidden/>
          </w:rPr>
          <w:fldChar w:fldCharType="separate"/>
        </w:r>
        <w:r>
          <w:rPr>
            <w:noProof/>
            <w:webHidden/>
          </w:rPr>
          <w:t>5</w:t>
        </w:r>
        <w:r>
          <w:rPr>
            <w:noProof/>
            <w:webHidden/>
          </w:rPr>
          <w:fldChar w:fldCharType="end"/>
        </w:r>
      </w:hyperlink>
    </w:p>
    <w:p w14:paraId="4A7F7579" w14:textId="5BCAFE3A" w:rsidR="00E90BC9" w:rsidRDefault="00E90BC9">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69866011" w:history="1">
        <w:r w:rsidRPr="0030049F">
          <w:rPr>
            <w:rStyle w:val="Hyperkobling"/>
            <w:noProof/>
          </w:rPr>
          <w:t>3</w:t>
        </w:r>
        <w:r>
          <w:rPr>
            <w:rFonts w:asciiTheme="minorHAnsi" w:eastAsiaTheme="minorEastAsia" w:hAnsiTheme="minorHAnsi" w:cstheme="minorBidi"/>
            <w:b w:val="0"/>
            <w:bCs w:val="0"/>
            <w:caps w:val="0"/>
            <w:noProof/>
            <w:kern w:val="2"/>
            <w:sz w:val="24"/>
            <w:szCs w:val="24"/>
            <w14:ligatures w14:val="standardContextual"/>
          </w:rPr>
          <w:tab/>
        </w:r>
        <w:r w:rsidRPr="0030049F">
          <w:rPr>
            <w:rStyle w:val="Hyperkobling"/>
            <w:noProof/>
          </w:rPr>
          <w:t>Folkerettslig vurdering opp mot spesifikke forbud i folkeretten</w:t>
        </w:r>
        <w:r>
          <w:rPr>
            <w:noProof/>
            <w:webHidden/>
          </w:rPr>
          <w:tab/>
        </w:r>
        <w:r>
          <w:rPr>
            <w:noProof/>
            <w:webHidden/>
          </w:rPr>
          <w:fldChar w:fldCharType="begin"/>
        </w:r>
        <w:r>
          <w:rPr>
            <w:noProof/>
            <w:webHidden/>
          </w:rPr>
          <w:instrText xml:space="preserve"> PAGEREF _Toc169866011 \h </w:instrText>
        </w:r>
        <w:r>
          <w:rPr>
            <w:noProof/>
            <w:webHidden/>
          </w:rPr>
        </w:r>
        <w:r>
          <w:rPr>
            <w:noProof/>
            <w:webHidden/>
          </w:rPr>
          <w:fldChar w:fldCharType="separate"/>
        </w:r>
        <w:r>
          <w:rPr>
            <w:noProof/>
            <w:webHidden/>
          </w:rPr>
          <w:t>5</w:t>
        </w:r>
        <w:r>
          <w:rPr>
            <w:noProof/>
            <w:webHidden/>
          </w:rPr>
          <w:fldChar w:fldCharType="end"/>
        </w:r>
      </w:hyperlink>
    </w:p>
    <w:p w14:paraId="16CA8FC1" w14:textId="2DC35C35"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12" w:history="1">
        <w:r w:rsidRPr="0030049F">
          <w:rPr>
            <w:rStyle w:val="Hyperkobling"/>
            <w:rFonts w:eastAsia="Calibri"/>
            <w:noProof/>
          </w:rPr>
          <w:t>3.1</w:t>
        </w:r>
        <w:r>
          <w:rPr>
            <w:rFonts w:asciiTheme="minorHAnsi" w:eastAsiaTheme="minorEastAsia" w:hAnsiTheme="minorHAnsi" w:cstheme="minorBidi"/>
            <w:smallCaps w:val="0"/>
            <w:noProof/>
            <w:kern w:val="2"/>
            <w:sz w:val="24"/>
            <w:szCs w:val="24"/>
            <w14:ligatures w14:val="standardContextual"/>
          </w:rPr>
          <w:tab/>
        </w:r>
        <w:r w:rsidRPr="0030049F">
          <w:rPr>
            <w:rStyle w:val="Hyperkobling"/>
            <w:rFonts w:eastAsia="Calibri"/>
            <w:noProof/>
          </w:rPr>
          <w:t>Vurdering av forbudet mot overflødig skade og unødvendig lidelse</w:t>
        </w:r>
        <w:r>
          <w:rPr>
            <w:noProof/>
            <w:webHidden/>
          </w:rPr>
          <w:tab/>
        </w:r>
        <w:r>
          <w:rPr>
            <w:noProof/>
            <w:webHidden/>
          </w:rPr>
          <w:fldChar w:fldCharType="begin"/>
        </w:r>
        <w:r>
          <w:rPr>
            <w:noProof/>
            <w:webHidden/>
          </w:rPr>
          <w:instrText xml:space="preserve"> PAGEREF _Toc169866012 \h </w:instrText>
        </w:r>
        <w:r>
          <w:rPr>
            <w:noProof/>
            <w:webHidden/>
          </w:rPr>
        </w:r>
        <w:r>
          <w:rPr>
            <w:noProof/>
            <w:webHidden/>
          </w:rPr>
          <w:fldChar w:fldCharType="separate"/>
        </w:r>
        <w:r>
          <w:rPr>
            <w:noProof/>
            <w:webHidden/>
          </w:rPr>
          <w:t>5</w:t>
        </w:r>
        <w:r>
          <w:rPr>
            <w:noProof/>
            <w:webHidden/>
          </w:rPr>
          <w:fldChar w:fldCharType="end"/>
        </w:r>
      </w:hyperlink>
    </w:p>
    <w:p w14:paraId="73F9AF0F" w14:textId="13DC1A8B"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13" w:history="1">
        <w:r w:rsidRPr="0030049F">
          <w:rPr>
            <w:rStyle w:val="Hyperkobling"/>
            <w:rFonts w:eastAsia="Calibri"/>
            <w:noProof/>
          </w:rPr>
          <w:t>3.1.1</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Bakgrunn</w:t>
        </w:r>
        <w:r>
          <w:rPr>
            <w:noProof/>
            <w:webHidden/>
          </w:rPr>
          <w:tab/>
        </w:r>
        <w:r>
          <w:rPr>
            <w:noProof/>
            <w:webHidden/>
          </w:rPr>
          <w:fldChar w:fldCharType="begin"/>
        </w:r>
        <w:r>
          <w:rPr>
            <w:noProof/>
            <w:webHidden/>
          </w:rPr>
          <w:instrText xml:space="preserve"> PAGEREF _Toc169866013 \h </w:instrText>
        </w:r>
        <w:r>
          <w:rPr>
            <w:noProof/>
            <w:webHidden/>
          </w:rPr>
        </w:r>
        <w:r>
          <w:rPr>
            <w:noProof/>
            <w:webHidden/>
          </w:rPr>
          <w:fldChar w:fldCharType="separate"/>
        </w:r>
        <w:r>
          <w:rPr>
            <w:noProof/>
            <w:webHidden/>
          </w:rPr>
          <w:t>5</w:t>
        </w:r>
        <w:r>
          <w:rPr>
            <w:noProof/>
            <w:webHidden/>
          </w:rPr>
          <w:fldChar w:fldCharType="end"/>
        </w:r>
      </w:hyperlink>
    </w:p>
    <w:p w14:paraId="4CBDCB62" w14:textId="3CC8FC79"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14" w:history="1">
        <w:r w:rsidRPr="0030049F">
          <w:rPr>
            <w:rStyle w:val="Hyperkobling"/>
            <w:rFonts w:eastAsia="Calibri"/>
            <w:noProof/>
          </w:rPr>
          <w:t>3.1.2</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Vurdering</w:t>
        </w:r>
        <w:r>
          <w:rPr>
            <w:noProof/>
            <w:webHidden/>
          </w:rPr>
          <w:tab/>
        </w:r>
        <w:r>
          <w:rPr>
            <w:noProof/>
            <w:webHidden/>
          </w:rPr>
          <w:fldChar w:fldCharType="begin"/>
        </w:r>
        <w:r>
          <w:rPr>
            <w:noProof/>
            <w:webHidden/>
          </w:rPr>
          <w:instrText xml:space="preserve"> PAGEREF _Toc169866014 \h </w:instrText>
        </w:r>
        <w:r>
          <w:rPr>
            <w:noProof/>
            <w:webHidden/>
          </w:rPr>
        </w:r>
        <w:r>
          <w:rPr>
            <w:noProof/>
            <w:webHidden/>
          </w:rPr>
          <w:fldChar w:fldCharType="separate"/>
        </w:r>
        <w:r>
          <w:rPr>
            <w:noProof/>
            <w:webHidden/>
          </w:rPr>
          <w:t>6</w:t>
        </w:r>
        <w:r>
          <w:rPr>
            <w:noProof/>
            <w:webHidden/>
          </w:rPr>
          <w:fldChar w:fldCharType="end"/>
        </w:r>
      </w:hyperlink>
    </w:p>
    <w:p w14:paraId="28304F09" w14:textId="3AF6C35D"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15" w:history="1">
        <w:r w:rsidRPr="0030049F">
          <w:rPr>
            <w:rStyle w:val="Hyperkobling"/>
            <w:rFonts w:eastAsia="Calibri"/>
            <w:noProof/>
          </w:rPr>
          <w:t>3.2</w:t>
        </w:r>
        <w:r>
          <w:rPr>
            <w:rFonts w:asciiTheme="minorHAnsi" w:eastAsiaTheme="minorEastAsia" w:hAnsiTheme="minorHAnsi" w:cstheme="minorBidi"/>
            <w:smallCaps w:val="0"/>
            <w:noProof/>
            <w:kern w:val="2"/>
            <w:sz w:val="24"/>
            <w:szCs w:val="24"/>
            <w14:ligatures w14:val="standardContextual"/>
          </w:rPr>
          <w:tab/>
        </w:r>
        <w:r w:rsidRPr="0030049F">
          <w:rPr>
            <w:rStyle w:val="Hyperkobling"/>
            <w:rFonts w:eastAsia="Calibri"/>
            <w:noProof/>
          </w:rPr>
          <w:t>Vurdering av forbudet mot vilkårlighet</w:t>
        </w:r>
        <w:r>
          <w:rPr>
            <w:noProof/>
            <w:webHidden/>
          </w:rPr>
          <w:tab/>
        </w:r>
        <w:r>
          <w:rPr>
            <w:noProof/>
            <w:webHidden/>
          </w:rPr>
          <w:fldChar w:fldCharType="begin"/>
        </w:r>
        <w:r>
          <w:rPr>
            <w:noProof/>
            <w:webHidden/>
          </w:rPr>
          <w:instrText xml:space="preserve"> PAGEREF _Toc169866015 \h </w:instrText>
        </w:r>
        <w:r>
          <w:rPr>
            <w:noProof/>
            <w:webHidden/>
          </w:rPr>
        </w:r>
        <w:r>
          <w:rPr>
            <w:noProof/>
            <w:webHidden/>
          </w:rPr>
          <w:fldChar w:fldCharType="separate"/>
        </w:r>
        <w:r>
          <w:rPr>
            <w:noProof/>
            <w:webHidden/>
          </w:rPr>
          <w:t>6</w:t>
        </w:r>
        <w:r>
          <w:rPr>
            <w:noProof/>
            <w:webHidden/>
          </w:rPr>
          <w:fldChar w:fldCharType="end"/>
        </w:r>
      </w:hyperlink>
    </w:p>
    <w:p w14:paraId="6054DD57" w14:textId="2153CE03"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16" w:history="1">
        <w:r w:rsidRPr="0030049F">
          <w:rPr>
            <w:rStyle w:val="Hyperkobling"/>
            <w:rFonts w:eastAsia="Calibri"/>
            <w:noProof/>
          </w:rPr>
          <w:t>3.2.1</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Bakgrunn</w:t>
        </w:r>
        <w:r>
          <w:rPr>
            <w:noProof/>
            <w:webHidden/>
          </w:rPr>
          <w:tab/>
        </w:r>
        <w:r>
          <w:rPr>
            <w:noProof/>
            <w:webHidden/>
          </w:rPr>
          <w:fldChar w:fldCharType="begin"/>
        </w:r>
        <w:r>
          <w:rPr>
            <w:noProof/>
            <w:webHidden/>
          </w:rPr>
          <w:instrText xml:space="preserve"> PAGEREF _Toc169866016 \h </w:instrText>
        </w:r>
        <w:r>
          <w:rPr>
            <w:noProof/>
            <w:webHidden/>
          </w:rPr>
        </w:r>
        <w:r>
          <w:rPr>
            <w:noProof/>
            <w:webHidden/>
          </w:rPr>
          <w:fldChar w:fldCharType="separate"/>
        </w:r>
        <w:r>
          <w:rPr>
            <w:noProof/>
            <w:webHidden/>
          </w:rPr>
          <w:t>6</w:t>
        </w:r>
        <w:r>
          <w:rPr>
            <w:noProof/>
            <w:webHidden/>
          </w:rPr>
          <w:fldChar w:fldCharType="end"/>
        </w:r>
      </w:hyperlink>
    </w:p>
    <w:p w14:paraId="32BC40FA" w14:textId="40C26C45"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17" w:history="1">
        <w:r w:rsidRPr="0030049F">
          <w:rPr>
            <w:rStyle w:val="Hyperkobling"/>
            <w:rFonts w:eastAsia="Calibri"/>
            <w:noProof/>
          </w:rPr>
          <w:t>3.2.2</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Vurdering</w:t>
        </w:r>
        <w:r>
          <w:rPr>
            <w:noProof/>
            <w:webHidden/>
          </w:rPr>
          <w:tab/>
        </w:r>
        <w:r>
          <w:rPr>
            <w:noProof/>
            <w:webHidden/>
          </w:rPr>
          <w:fldChar w:fldCharType="begin"/>
        </w:r>
        <w:r>
          <w:rPr>
            <w:noProof/>
            <w:webHidden/>
          </w:rPr>
          <w:instrText xml:space="preserve"> PAGEREF _Toc169866017 \h </w:instrText>
        </w:r>
        <w:r>
          <w:rPr>
            <w:noProof/>
            <w:webHidden/>
          </w:rPr>
        </w:r>
        <w:r>
          <w:rPr>
            <w:noProof/>
            <w:webHidden/>
          </w:rPr>
          <w:fldChar w:fldCharType="separate"/>
        </w:r>
        <w:r>
          <w:rPr>
            <w:noProof/>
            <w:webHidden/>
          </w:rPr>
          <w:t>6</w:t>
        </w:r>
        <w:r>
          <w:rPr>
            <w:noProof/>
            <w:webHidden/>
          </w:rPr>
          <w:fldChar w:fldCharType="end"/>
        </w:r>
      </w:hyperlink>
    </w:p>
    <w:p w14:paraId="7B157FA6" w14:textId="3455B0B7"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18" w:history="1">
        <w:r w:rsidRPr="0030049F">
          <w:rPr>
            <w:rStyle w:val="Hyperkobling"/>
            <w:rFonts w:eastAsia="Calibri"/>
            <w:noProof/>
          </w:rPr>
          <w:t>3.3</w:t>
        </w:r>
        <w:r>
          <w:rPr>
            <w:rFonts w:asciiTheme="minorHAnsi" w:eastAsiaTheme="minorEastAsia" w:hAnsiTheme="minorHAnsi" w:cstheme="minorBidi"/>
            <w:smallCaps w:val="0"/>
            <w:noProof/>
            <w:kern w:val="2"/>
            <w:sz w:val="24"/>
            <w:szCs w:val="24"/>
            <w14:ligatures w14:val="standardContextual"/>
          </w:rPr>
          <w:tab/>
        </w:r>
        <w:r w:rsidRPr="0030049F">
          <w:rPr>
            <w:rStyle w:val="Hyperkobling"/>
            <w:rFonts w:eastAsia="Calibri"/>
            <w:noProof/>
          </w:rPr>
          <w:t>Vurdering av forbudet mot skader på naturmiljøet</w:t>
        </w:r>
        <w:r>
          <w:rPr>
            <w:noProof/>
            <w:webHidden/>
          </w:rPr>
          <w:tab/>
        </w:r>
        <w:r>
          <w:rPr>
            <w:noProof/>
            <w:webHidden/>
          </w:rPr>
          <w:fldChar w:fldCharType="begin"/>
        </w:r>
        <w:r>
          <w:rPr>
            <w:noProof/>
            <w:webHidden/>
          </w:rPr>
          <w:instrText xml:space="preserve"> PAGEREF _Toc169866018 \h </w:instrText>
        </w:r>
        <w:r>
          <w:rPr>
            <w:noProof/>
            <w:webHidden/>
          </w:rPr>
        </w:r>
        <w:r>
          <w:rPr>
            <w:noProof/>
            <w:webHidden/>
          </w:rPr>
          <w:fldChar w:fldCharType="separate"/>
        </w:r>
        <w:r>
          <w:rPr>
            <w:noProof/>
            <w:webHidden/>
          </w:rPr>
          <w:t>6</w:t>
        </w:r>
        <w:r>
          <w:rPr>
            <w:noProof/>
            <w:webHidden/>
          </w:rPr>
          <w:fldChar w:fldCharType="end"/>
        </w:r>
      </w:hyperlink>
    </w:p>
    <w:p w14:paraId="02CEF26D" w14:textId="3448D814"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19" w:history="1">
        <w:r w:rsidRPr="0030049F">
          <w:rPr>
            <w:rStyle w:val="Hyperkobling"/>
            <w:rFonts w:eastAsia="Calibri"/>
            <w:noProof/>
          </w:rPr>
          <w:t>3.3.1</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Bakgrunn</w:t>
        </w:r>
        <w:r>
          <w:rPr>
            <w:noProof/>
            <w:webHidden/>
          </w:rPr>
          <w:tab/>
        </w:r>
        <w:r>
          <w:rPr>
            <w:noProof/>
            <w:webHidden/>
          </w:rPr>
          <w:fldChar w:fldCharType="begin"/>
        </w:r>
        <w:r>
          <w:rPr>
            <w:noProof/>
            <w:webHidden/>
          </w:rPr>
          <w:instrText xml:space="preserve"> PAGEREF _Toc169866019 \h </w:instrText>
        </w:r>
        <w:r>
          <w:rPr>
            <w:noProof/>
            <w:webHidden/>
          </w:rPr>
        </w:r>
        <w:r>
          <w:rPr>
            <w:noProof/>
            <w:webHidden/>
          </w:rPr>
          <w:fldChar w:fldCharType="separate"/>
        </w:r>
        <w:r>
          <w:rPr>
            <w:noProof/>
            <w:webHidden/>
          </w:rPr>
          <w:t>6</w:t>
        </w:r>
        <w:r>
          <w:rPr>
            <w:noProof/>
            <w:webHidden/>
          </w:rPr>
          <w:fldChar w:fldCharType="end"/>
        </w:r>
      </w:hyperlink>
    </w:p>
    <w:p w14:paraId="58370175" w14:textId="2BB62329" w:rsidR="00E90BC9" w:rsidRDefault="00E90BC9">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6020" w:history="1">
        <w:r w:rsidRPr="0030049F">
          <w:rPr>
            <w:rStyle w:val="Hyperkobling"/>
            <w:rFonts w:eastAsia="Calibri"/>
            <w:noProof/>
          </w:rPr>
          <w:t>3.3.2</w:t>
        </w:r>
        <w:r>
          <w:rPr>
            <w:rFonts w:asciiTheme="minorHAnsi" w:eastAsiaTheme="minorEastAsia" w:hAnsiTheme="minorHAnsi" w:cstheme="minorBidi"/>
            <w:i w:val="0"/>
            <w:iCs w:val="0"/>
            <w:noProof/>
            <w:kern w:val="2"/>
            <w:sz w:val="24"/>
            <w:szCs w:val="24"/>
            <w14:ligatures w14:val="standardContextual"/>
          </w:rPr>
          <w:tab/>
        </w:r>
        <w:r w:rsidRPr="0030049F">
          <w:rPr>
            <w:rStyle w:val="Hyperkobling"/>
            <w:rFonts w:eastAsia="Calibri"/>
            <w:noProof/>
          </w:rPr>
          <w:t>Vurdering</w:t>
        </w:r>
        <w:r>
          <w:rPr>
            <w:noProof/>
            <w:webHidden/>
          </w:rPr>
          <w:tab/>
        </w:r>
        <w:r>
          <w:rPr>
            <w:noProof/>
            <w:webHidden/>
          </w:rPr>
          <w:fldChar w:fldCharType="begin"/>
        </w:r>
        <w:r>
          <w:rPr>
            <w:noProof/>
            <w:webHidden/>
          </w:rPr>
          <w:instrText xml:space="preserve"> PAGEREF _Toc169866020 \h </w:instrText>
        </w:r>
        <w:r>
          <w:rPr>
            <w:noProof/>
            <w:webHidden/>
          </w:rPr>
        </w:r>
        <w:r>
          <w:rPr>
            <w:noProof/>
            <w:webHidden/>
          </w:rPr>
          <w:fldChar w:fldCharType="separate"/>
        </w:r>
        <w:r>
          <w:rPr>
            <w:noProof/>
            <w:webHidden/>
          </w:rPr>
          <w:t>6</w:t>
        </w:r>
        <w:r>
          <w:rPr>
            <w:noProof/>
            <w:webHidden/>
          </w:rPr>
          <w:fldChar w:fldCharType="end"/>
        </w:r>
      </w:hyperlink>
    </w:p>
    <w:p w14:paraId="513FD8BF" w14:textId="422D59E3" w:rsidR="00E90BC9" w:rsidRDefault="00E90BC9">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6021" w:history="1">
        <w:r w:rsidRPr="0030049F">
          <w:rPr>
            <w:rStyle w:val="Hyperkobling"/>
            <w:rFonts w:eastAsia="Calibri"/>
            <w:noProof/>
          </w:rPr>
          <w:t>3.4</w:t>
        </w:r>
        <w:r>
          <w:rPr>
            <w:rFonts w:asciiTheme="minorHAnsi" w:eastAsiaTheme="minorEastAsia" w:hAnsiTheme="minorHAnsi" w:cstheme="minorBidi"/>
            <w:smallCaps w:val="0"/>
            <w:noProof/>
            <w:kern w:val="2"/>
            <w:sz w:val="24"/>
            <w:szCs w:val="24"/>
            <w14:ligatures w14:val="standardContextual"/>
          </w:rPr>
          <w:tab/>
        </w:r>
        <w:r w:rsidRPr="0030049F">
          <w:rPr>
            <w:rStyle w:val="Hyperkobling"/>
            <w:rFonts w:eastAsia="Calibri"/>
            <w:noProof/>
          </w:rPr>
          <w:t>Forventede endringer i lovverket</w:t>
        </w:r>
        <w:r>
          <w:rPr>
            <w:noProof/>
            <w:webHidden/>
          </w:rPr>
          <w:tab/>
        </w:r>
        <w:r>
          <w:rPr>
            <w:noProof/>
            <w:webHidden/>
          </w:rPr>
          <w:fldChar w:fldCharType="begin"/>
        </w:r>
        <w:r>
          <w:rPr>
            <w:noProof/>
            <w:webHidden/>
          </w:rPr>
          <w:instrText xml:space="preserve"> PAGEREF _Toc169866021 \h </w:instrText>
        </w:r>
        <w:r>
          <w:rPr>
            <w:noProof/>
            <w:webHidden/>
          </w:rPr>
        </w:r>
        <w:r>
          <w:rPr>
            <w:noProof/>
            <w:webHidden/>
          </w:rPr>
          <w:fldChar w:fldCharType="separate"/>
        </w:r>
        <w:r>
          <w:rPr>
            <w:noProof/>
            <w:webHidden/>
          </w:rPr>
          <w:t>7</w:t>
        </w:r>
        <w:r>
          <w:rPr>
            <w:noProof/>
            <w:webHidden/>
          </w:rPr>
          <w:fldChar w:fldCharType="end"/>
        </w:r>
      </w:hyperlink>
    </w:p>
    <w:p w14:paraId="196AEFCE" w14:textId="50DEC82E" w:rsidR="00E90BC9" w:rsidRDefault="00E90BC9">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69866022" w:history="1">
        <w:r w:rsidRPr="0030049F">
          <w:rPr>
            <w:rStyle w:val="Hyperkobling"/>
            <w:noProof/>
          </w:rPr>
          <w:t>4</w:t>
        </w:r>
        <w:r>
          <w:rPr>
            <w:rFonts w:asciiTheme="minorHAnsi" w:eastAsiaTheme="minorEastAsia" w:hAnsiTheme="minorHAnsi" w:cstheme="minorBidi"/>
            <w:b w:val="0"/>
            <w:bCs w:val="0"/>
            <w:caps w:val="0"/>
            <w:noProof/>
            <w:kern w:val="2"/>
            <w:sz w:val="24"/>
            <w:szCs w:val="24"/>
            <w14:ligatures w14:val="standardContextual"/>
          </w:rPr>
          <w:tab/>
        </w:r>
        <w:r w:rsidRPr="0030049F">
          <w:rPr>
            <w:rStyle w:val="Hyperkobling"/>
            <w:noProof/>
          </w:rPr>
          <w:t>Konklusjon</w:t>
        </w:r>
        <w:r>
          <w:rPr>
            <w:noProof/>
            <w:webHidden/>
          </w:rPr>
          <w:tab/>
        </w:r>
        <w:r>
          <w:rPr>
            <w:noProof/>
            <w:webHidden/>
          </w:rPr>
          <w:fldChar w:fldCharType="begin"/>
        </w:r>
        <w:r>
          <w:rPr>
            <w:noProof/>
            <w:webHidden/>
          </w:rPr>
          <w:instrText xml:space="preserve"> PAGEREF _Toc169866022 \h </w:instrText>
        </w:r>
        <w:r>
          <w:rPr>
            <w:noProof/>
            <w:webHidden/>
          </w:rPr>
        </w:r>
        <w:r>
          <w:rPr>
            <w:noProof/>
            <w:webHidden/>
          </w:rPr>
          <w:fldChar w:fldCharType="separate"/>
        </w:r>
        <w:r>
          <w:rPr>
            <w:noProof/>
            <w:webHidden/>
          </w:rPr>
          <w:t>7</w:t>
        </w:r>
        <w:r>
          <w:rPr>
            <w:noProof/>
            <w:webHidden/>
          </w:rPr>
          <w:fldChar w:fldCharType="end"/>
        </w:r>
      </w:hyperlink>
    </w:p>
    <w:p w14:paraId="743E5BE4" w14:textId="367E7233" w:rsidR="0005414D" w:rsidRDefault="006E045C" w:rsidP="0080795D">
      <w:pPr>
        <w:rPr>
          <w:rFonts w:ascii="Arial" w:hAnsi="Arial" w:cs="Arial"/>
          <w:sz w:val="20"/>
          <w:u w:val="single"/>
          <w:lang w:eastAsia="en-US"/>
        </w:rPr>
      </w:pPr>
      <w:r w:rsidRPr="002057AA">
        <w:rPr>
          <w:rFonts w:ascii="Arial" w:hAnsi="Arial" w:cs="Arial"/>
          <w:sz w:val="20"/>
          <w:u w:val="single"/>
          <w:lang w:eastAsia="en-US"/>
        </w:rPr>
        <w:fldChar w:fldCharType="end"/>
      </w:r>
    </w:p>
    <w:p w14:paraId="2BADB7D8" w14:textId="77777777" w:rsidR="003A2EC1" w:rsidRDefault="003A2EC1" w:rsidP="0080795D">
      <w:pPr>
        <w:rPr>
          <w:rFonts w:ascii="Arial" w:hAnsi="Arial" w:cs="Arial"/>
          <w:sz w:val="20"/>
          <w:u w:val="single"/>
          <w:lang w:eastAsia="en-US"/>
        </w:rPr>
      </w:pPr>
    </w:p>
    <w:p w14:paraId="42FFCA45" w14:textId="77777777" w:rsidR="003A2EC1" w:rsidRDefault="003A2EC1" w:rsidP="0080795D">
      <w:pPr>
        <w:rPr>
          <w:rFonts w:ascii="Arial" w:hAnsi="Arial" w:cs="Arial"/>
          <w:sz w:val="20"/>
          <w:u w:val="single"/>
          <w:lang w:eastAsia="en-US"/>
        </w:rPr>
      </w:pPr>
    </w:p>
    <w:p w14:paraId="0E9C49F9" w14:textId="77777777" w:rsidR="003A2EC1" w:rsidRDefault="003A2EC1" w:rsidP="0080795D">
      <w:pPr>
        <w:rPr>
          <w:rFonts w:ascii="Arial" w:hAnsi="Arial" w:cs="Arial"/>
          <w:sz w:val="20"/>
          <w:u w:val="single"/>
          <w:lang w:eastAsia="en-US"/>
        </w:rPr>
      </w:pPr>
    </w:p>
    <w:p w14:paraId="38D59C9A" w14:textId="77777777" w:rsidR="003A2EC1" w:rsidRDefault="003A2EC1" w:rsidP="0080795D">
      <w:pPr>
        <w:rPr>
          <w:rFonts w:ascii="Arial" w:hAnsi="Arial" w:cs="Arial"/>
          <w:sz w:val="20"/>
          <w:u w:val="single"/>
          <w:lang w:eastAsia="en-US"/>
        </w:rPr>
      </w:pPr>
    </w:p>
    <w:p w14:paraId="0471C3E3" w14:textId="77777777" w:rsidR="003A2EC1" w:rsidRDefault="003A2EC1" w:rsidP="0080795D">
      <w:pPr>
        <w:rPr>
          <w:rFonts w:ascii="Arial" w:hAnsi="Arial" w:cs="Arial"/>
          <w:sz w:val="20"/>
          <w:u w:val="single"/>
          <w:lang w:eastAsia="en-US"/>
        </w:rPr>
      </w:pPr>
    </w:p>
    <w:p w14:paraId="5EA5A75D" w14:textId="77777777" w:rsidR="003A2EC1" w:rsidRDefault="003A2EC1" w:rsidP="0080795D">
      <w:pPr>
        <w:rPr>
          <w:rFonts w:ascii="Arial" w:hAnsi="Arial" w:cs="Arial"/>
          <w:sz w:val="20"/>
          <w:u w:val="single"/>
          <w:lang w:eastAsia="en-US"/>
        </w:rPr>
      </w:pPr>
    </w:p>
    <w:p w14:paraId="251098C7" w14:textId="77777777" w:rsidR="003A2EC1" w:rsidRDefault="003A2EC1" w:rsidP="0080795D">
      <w:pPr>
        <w:rPr>
          <w:rFonts w:ascii="Arial" w:hAnsi="Arial" w:cs="Arial"/>
          <w:sz w:val="20"/>
          <w:u w:val="single"/>
          <w:lang w:eastAsia="en-US"/>
        </w:rPr>
      </w:pPr>
    </w:p>
    <w:p w14:paraId="109646D2" w14:textId="77777777" w:rsidR="003A2EC1" w:rsidRDefault="003A2EC1" w:rsidP="0080795D">
      <w:pPr>
        <w:rPr>
          <w:rFonts w:ascii="Arial" w:hAnsi="Arial" w:cs="Arial"/>
          <w:sz w:val="20"/>
          <w:u w:val="single"/>
          <w:lang w:eastAsia="en-US"/>
        </w:rPr>
      </w:pPr>
    </w:p>
    <w:p w14:paraId="3BF1F27A" w14:textId="77777777" w:rsidR="003A2EC1" w:rsidRDefault="003A2EC1" w:rsidP="0080795D">
      <w:pPr>
        <w:rPr>
          <w:rFonts w:ascii="Arial" w:hAnsi="Arial" w:cs="Arial"/>
          <w:sz w:val="20"/>
          <w:u w:val="single"/>
          <w:lang w:eastAsia="en-US"/>
        </w:rPr>
      </w:pPr>
    </w:p>
    <w:p w14:paraId="52575AD8" w14:textId="77777777" w:rsidR="003A2EC1" w:rsidRDefault="003A2EC1" w:rsidP="0080795D">
      <w:pPr>
        <w:rPr>
          <w:rFonts w:ascii="Arial" w:hAnsi="Arial" w:cs="Arial"/>
          <w:sz w:val="20"/>
          <w:u w:val="single"/>
          <w:lang w:eastAsia="en-US"/>
        </w:rPr>
      </w:pPr>
    </w:p>
    <w:p w14:paraId="7A14736C" w14:textId="77777777" w:rsidR="003A2EC1" w:rsidRDefault="003A2EC1" w:rsidP="0080795D">
      <w:pPr>
        <w:rPr>
          <w:rFonts w:ascii="Arial" w:hAnsi="Arial" w:cs="Arial"/>
          <w:sz w:val="20"/>
          <w:u w:val="single"/>
          <w:lang w:eastAsia="en-US"/>
        </w:rPr>
      </w:pPr>
    </w:p>
    <w:p w14:paraId="06D29907" w14:textId="77777777" w:rsidR="003A2EC1" w:rsidRDefault="003A2EC1" w:rsidP="0080795D">
      <w:pPr>
        <w:rPr>
          <w:rFonts w:ascii="Arial" w:hAnsi="Arial" w:cs="Arial"/>
          <w:sz w:val="20"/>
          <w:u w:val="single"/>
          <w:lang w:eastAsia="en-US"/>
        </w:rPr>
      </w:pPr>
    </w:p>
    <w:p w14:paraId="783FE273" w14:textId="77777777" w:rsidR="003A2EC1" w:rsidRDefault="003A2EC1" w:rsidP="0080795D">
      <w:pPr>
        <w:rPr>
          <w:rFonts w:ascii="Arial" w:hAnsi="Arial" w:cs="Arial"/>
          <w:sz w:val="20"/>
          <w:u w:val="single"/>
          <w:lang w:eastAsia="en-US"/>
        </w:rPr>
      </w:pPr>
    </w:p>
    <w:p w14:paraId="2209A5EB" w14:textId="77777777" w:rsidR="003A2EC1" w:rsidRDefault="003A2EC1" w:rsidP="0080795D">
      <w:pPr>
        <w:rPr>
          <w:rFonts w:ascii="Arial" w:hAnsi="Arial" w:cs="Arial"/>
          <w:sz w:val="20"/>
          <w:u w:val="single"/>
          <w:lang w:eastAsia="en-US"/>
        </w:rPr>
      </w:pPr>
    </w:p>
    <w:p w14:paraId="0E3028ED" w14:textId="77777777" w:rsidR="003A2EC1" w:rsidRDefault="003A2EC1" w:rsidP="0080795D">
      <w:pPr>
        <w:rPr>
          <w:rFonts w:ascii="Arial" w:hAnsi="Arial" w:cs="Arial"/>
          <w:sz w:val="20"/>
          <w:u w:val="single"/>
          <w:lang w:eastAsia="en-US"/>
        </w:rPr>
      </w:pPr>
    </w:p>
    <w:p w14:paraId="2E954BA7" w14:textId="77777777" w:rsidR="003A2EC1" w:rsidRDefault="003A2EC1" w:rsidP="0080795D">
      <w:pPr>
        <w:rPr>
          <w:rFonts w:ascii="Arial" w:hAnsi="Arial" w:cs="Arial"/>
          <w:sz w:val="20"/>
          <w:u w:val="single"/>
          <w:lang w:eastAsia="en-US"/>
        </w:rPr>
      </w:pPr>
    </w:p>
    <w:p w14:paraId="53F69B39" w14:textId="77777777" w:rsidR="003A2EC1" w:rsidRDefault="003A2EC1" w:rsidP="0080795D">
      <w:pPr>
        <w:rPr>
          <w:rFonts w:ascii="Arial" w:hAnsi="Arial" w:cs="Arial"/>
          <w:sz w:val="20"/>
          <w:u w:val="single"/>
          <w:lang w:eastAsia="en-US"/>
        </w:rPr>
      </w:pPr>
    </w:p>
    <w:p w14:paraId="40A87536" w14:textId="77777777" w:rsidR="003A2EC1" w:rsidRDefault="003A2EC1" w:rsidP="0080795D">
      <w:pPr>
        <w:rPr>
          <w:rFonts w:ascii="Arial" w:hAnsi="Arial" w:cs="Arial"/>
          <w:sz w:val="20"/>
          <w:u w:val="single"/>
          <w:lang w:eastAsia="en-US"/>
        </w:rPr>
      </w:pPr>
    </w:p>
    <w:p w14:paraId="7D5B0AB2" w14:textId="77777777" w:rsidR="003A2EC1" w:rsidRDefault="003A2EC1" w:rsidP="0080795D">
      <w:pPr>
        <w:rPr>
          <w:rFonts w:ascii="Arial" w:hAnsi="Arial" w:cs="Arial"/>
          <w:sz w:val="20"/>
          <w:u w:val="single"/>
          <w:lang w:eastAsia="en-US"/>
        </w:rPr>
      </w:pPr>
    </w:p>
    <w:p w14:paraId="73FC97FA" w14:textId="77777777" w:rsidR="003A2EC1" w:rsidRDefault="003A2EC1" w:rsidP="0080795D">
      <w:pPr>
        <w:rPr>
          <w:rFonts w:ascii="Arial" w:hAnsi="Arial" w:cs="Arial"/>
          <w:sz w:val="20"/>
          <w:u w:val="single"/>
          <w:lang w:eastAsia="en-US"/>
        </w:rPr>
      </w:pPr>
    </w:p>
    <w:p w14:paraId="2F5927D3" w14:textId="77777777" w:rsidR="003A2EC1" w:rsidRDefault="003A2EC1" w:rsidP="0080795D">
      <w:pPr>
        <w:rPr>
          <w:rFonts w:ascii="Arial" w:hAnsi="Arial" w:cs="Arial"/>
          <w:sz w:val="20"/>
          <w:u w:val="single"/>
          <w:lang w:eastAsia="en-US"/>
        </w:rPr>
      </w:pPr>
    </w:p>
    <w:p w14:paraId="27334060" w14:textId="77777777" w:rsidR="003A2EC1" w:rsidRDefault="003A2EC1" w:rsidP="0080795D">
      <w:pPr>
        <w:rPr>
          <w:rFonts w:ascii="Arial" w:hAnsi="Arial" w:cs="Arial"/>
          <w:sz w:val="20"/>
          <w:u w:val="single"/>
          <w:lang w:eastAsia="en-US"/>
        </w:rPr>
      </w:pPr>
    </w:p>
    <w:p w14:paraId="758493BF" w14:textId="77777777" w:rsidR="003A2EC1" w:rsidRDefault="003A2EC1" w:rsidP="0080795D">
      <w:pPr>
        <w:rPr>
          <w:lang w:eastAsia="en-US"/>
        </w:rPr>
      </w:pPr>
    </w:p>
    <w:p w14:paraId="70FF4889" w14:textId="77777777" w:rsidR="00011094" w:rsidRPr="00E124CD" w:rsidRDefault="00011094" w:rsidP="00E124CD">
      <w:pPr>
        <w:pStyle w:val="Overskrift1"/>
      </w:pPr>
      <w:bookmarkStart w:id="2" w:name="_Toc307996939"/>
      <w:bookmarkStart w:id="3" w:name="_Toc307996966"/>
      <w:bookmarkStart w:id="4" w:name="_Toc307997156"/>
      <w:bookmarkStart w:id="5" w:name="_Toc307997656"/>
      <w:bookmarkStart w:id="6" w:name="_Toc308074854"/>
      <w:bookmarkStart w:id="7" w:name="_Toc169866007"/>
      <w:r w:rsidRPr="00E124CD">
        <w:lastRenderedPageBreak/>
        <w:t>FOLKERETTSLIG VURDERING AV (sett inn navnet på våpenet/middelet/metoden som skal vurderes)</w:t>
      </w:r>
      <w:bookmarkEnd w:id="7"/>
    </w:p>
    <w:p w14:paraId="751EDD51" w14:textId="3E0AF112" w:rsidR="004E3409" w:rsidRDefault="003A2EC1" w:rsidP="003A2EC1">
      <w:pPr>
        <w:pStyle w:val="Overskrift2"/>
      </w:pPr>
      <w:bookmarkStart w:id="8" w:name="_Toc169866008"/>
      <w:r>
        <w:t>Innledning</w:t>
      </w:r>
      <w:bookmarkEnd w:id="8"/>
    </w:p>
    <w:p w14:paraId="66B13C44" w14:textId="77777777" w:rsidR="009424EE" w:rsidRDefault="009424EE" w:rsidP="009424EE">
      <w:pPr>
        <w:ind w:left="360"/>
      </w:pPr>
      <w:r>
        <w:t xml:space="preserve">Etter artikkel 36 i Tilleggsprotokoll I (TP 1) av 1977 til Genèvekonvensjonene (GK) av 1949 skal statene foretas en folkerettslig vurdering av nye våpen, krigføringsmetoder og –virkemidler. Artikkel 36 forplikter enhver part til GK å avgjøre om bruken i sin alminnelighet eller i enkelte tilfeller vil være forbudt i henhold til TP 1 eller andre bindende folkerettslige regler. Det vises i dette henseendet til Forsvarsdepartementets «Retningslinjer om folkerettslig vurdering av våpen, krigføringsmetoder og krigføringsvirkemidler i forsvarssektoren» av </w:t>
      </w:r>
      <w:r w:rsidRPr="00A9728C">
        <w:rPr>
          <w:color w:val="FF0000"/>
        </w:rPr>
        <w:t>XX.XX.XXXX</w:t>
      </w:r>
      <w:r>
        <w:t>.</w:t>
      </w:r>
    </w:p>
    <w:p w14:paraId="3861FCC2" w14:textId="77777777" w:rsidR="009424EE" w:rsidRPr="00E161FF" w:rsidRDefault="009424EE" w:rsidP="009424EE">
      <w:pPr>
        <w:ind w:left="360"/>
      </w:pPr>
      <w:r>
        <w:t>Spørsmålene som må vurderes er for det første om (</w:t>
      </w:r>
      <w:r w:rsidRPr="00A9728C">
        <w:rPr>
          <w:color w:val="FF0000"/>
        </w:rPr>
        <w:t xml:space="preserve">sett inn navnet på våpenet/middelet/metoden som skal vurderes) </w:t>
      </w:r>
      <w:r>
        <w:t xml:space="preserve">rammes av spesifikke ammunisjons- og våpenforbud i folkeretten. Deretter må det ved behov vurderes om bruken vil være i strid med de generelle forbudene i folkeretten som omhandler bruk og konsekvenser av visse krigføringsmetoder og –virkemidler.  </w:t>
      </w:r>
    </w:p>
    <w:p w14:paraId="222A6237" w14:textId="77777777" w:rsidR="009424EE" w:rsidRDefault="009424EE" w:rsidP="009424EE">
      <w:pPr>
        <w:ind w:left="360"/>
      </w:pPr>
      <w:r w:rsidRPr="00E161FF">
        <w:t>Jeg viser til forespørselen om å gjennomføre en folkerettslig vurdering av (</w:t>
      </w:r>
      <w:r w:rsidRPr="00E161FF">
        <w:rPr>
          <w:color w:val="FF0000"/>
        </w:rPr>
        <w:t>sett inn navnet på våpenet/middelet/metoden som skal vurderes</w:t>
      </w:r>
      <w:r w:rsidRPr="00E161FF">
        <w:t>), jfr. (</w:t>
      </w:r>
      <w:r w:rsidRPr="00E161FF">
        <w:rPr>
          <w:color w:val="FF0000"/>
        </w:rPr>
        <w:t>henvis til vedlegget tilhørende forespørselen</w:t>
      </w:r>
      <w:r w:rsidRPr="00E161FF">
        <w:t xml:space="preserve">). I det følgende kommer min folkerettslige vurdering i henhold til Norges folkerettslige forpliktelser og «Retningslinjer om folkerettslig vurdering av våpen, krigføringsmetoder og krigføringsvirkemidler i forsvarssektoren» av </w:t>
      </w:r>
      <w:r w:rsidRPr="00E161FF">
        <w:rPr>
          <w:color w:val="FF0000"/>
        </w:rPr>
        <w:t>XX.XX.XXXX</w:t>
      </w:r>
      <w:r w:rsidRPr="00E161FF">
        <w:t xml:space="preserve">. </w:t>
      </w:r>
    </w:p>
    <w:p w14:paraId="4F069340" w14:textId="77777777" w:rsidR="009424EE" w:rsidRDefault="009424EE" w:rsidP="009424EE"/>
    <w:p w14:paraId="259DB062" w14:textId="62EA4A84" w:rsidR="008D2D0D" w:rsidRPr="008D2D0D" w:rsidRDefault="00C17BB4" w:rsidP="008D2D0D">
      <w:pPr>
        <w:keepNext/>
        <w:numPr>
          <w:ilvl w:val="1"/>
          <w:numId w:val="3"/>
        </w:numPr>
        <w:spacing w:before="360" w:after="120" w:line="290" w:lineRule="atLeast"/>
        <w:outlineLvl w:val="1"/>
        <w:rPr>
          <w:rFonts w:ascii="Arial" w:hAnsi="Arial"/>
          <w:b/>
          <w:bCs/>
          <w:color w:val="000080"/>
          <w:lang w:eastAsia="en-US"/>
        </w:rPr>
      </w:pPr>
      <w:bookmarkStart w:id="9" w:name="_Toc169866009"/>
      <w:r>
        <w:rPr>
          <w:rFonts w:ascii="Arial" w:hAnsi="Arial"/>
          <w:b/>
          <w:bCs/>
          <w:color w:val="000080"/>
          <w:lang w:eastAsia="en-US"/>
        </w:rPr>
        <w:t>Bakgrunnsinformasjon</w:t>
      </w:r>
      <w:bookmarkEnd w:id="9"/>
    </w:p>
    <w:p w14:paraId="0739CA28" w14:textId="77777777" w:rsidR="009026CB" w:rsidRPr="001B5447" w:rsidRDefault="009026CB" w:rsidP="009026CB">
      <w:pPr>
        <w:pStyle w:val="Listeavsnitt"/>
        <w:numPr>
          <w:ilvl w:val="0"/>
          <w:numId w:val="19"/>
        </w:numPr>
        <w:spacing w:after="160" w:line="259" w:lineRule="auto"/>
        <w:rPr>
          <w:color w:val="FF0000"/>
        </w:rPr>
      </w:pPr>
      <w:r>
        <w:rPr>
          <w:color w:val="FF0000"/>
        </w:rPr>
        <w:t>Beskriv</w:t>
      </w:r>
      <w:r w:rsidRPr="001B5447">
        <w:rPr>
          <w:color w:val="FF0000"/>
        </w:rPr>
        <w:t xml:space="preserve"> bakgrunnen for hvorfor man utvikler/anskaffer det nye våpenet/middelet/metoden.</w:t>
      </w:r>
    </w:p>
    <w:p w14:paraId="4F0D1954" w14:textId="77777777" w:rsidR="009026CB" w:rsidRPr="004426B3" w:rsidRDefault="009026CB" w:rsidP="009026CB">
      <w:pPr>
        <w:pStyle w:val="Listeavsnitt"/>
        <w:numPr>
          <w:ilvl w:val="0"/>
          <w:numId w:val="19"/>
        </w:numPr>
        <w:spacing w:after="160" w:line="259" w:lineRule="auto"/>
        <w:rPr>
          <w:color w:val="FF0000"/>
        </w:rPr>
      </w:pPr>
      <w:r w:rsidRPr="004426B3">
        <w:rPr>
          <w:color w:val="FF0000"/>
        </w:rPr>
        <w:t>Beskrivelse av det nye våpenet/</w:t>
      </w:r>
      <w:r>
        <w:rPr>
          <w:color w:val="FF0000"/>
        </w:rPr>
        <w:t>middelet/metoden.</w:t>
      </w:r>
    </w:p>
    <w:p w14:paraId="44917937" w14:textId="77777777" w:rsidR="009026CB" w:rsidRPr="004426B3" w:rsidRDefault="009026CB" w:rsidP="009026CB">
      <w:pPr>
        <w:pStyle w:val="Listeavsnitt"/>
        <w:numPr>
          <w:ilvl w:val="0"/>
          <w:numId w:val="19"/>
        </w:numPr>
        <w:spacing w:after="160" w:line="259" w:lineRule="auto"/>
        <w:rPr>
          <w:color w:val="FF0000"/>
        </w:rPr>
      </w:pPr>
      <w:r w:rsidRPr="004426B3">
        <w:rPr>
          <w:color w:val="FF0000"/>
        </w:rPr>
        <w:t>En teknisk beskrivelse av våpenet/middelet/metoden, inkludert; konstruksjon, hastighet, form, materialer, kjemisk sammensetning, presisjon, forventet effekt, ødeleggelsesradius, rekkevidde, innstillingsmuligheter, eksplosivt innhold, forventet eller tiltenkt skadeeffekt, tennmekanisme, annen relevant informasjon som til sammen vil gi en fullstendig beskrivelse av våpenet/middelet/metoden.</w:t>
      </w:r>
    </w:p>
    <w:p w14:paraId="1BE41AAF" w14:textId="77777777" w:rsidR="009026CB" w:rsidRPr="007A663E" w:rsidRDefault="009026CB" w:rsidP="009026CB">
      <w:pPr>
        <w:pStyle w:val="Listeavsnitt"/>
        <w:numPr>
          <w:ilvl w:val="0"/>
          <w:numId w:val="19"/>
        </w:numPr>
        <w:spacing w:after="160" w:line="259" w:lineRule="auto"/>
        <w:rPr>
          <w:color w:val="FF0000"/>
        </w:rPr>
      </w:pPr>
      <w:r w:rsidRPr="007A663E">
        <w:rPr>
          <w:color w:val="FF0000"/>
        </w:rPr>
        <w:t xml:space="preserve">Definere hva som er ansett som våpenet/middelet/metodens «normal bruk». Hva slags mål skal det brukes mot? Personell eller materiell? På hvilken avstand? I hva slags miljø (befolket, under vann, land, </w:t>
      </w:r>
      <w:proofErr w:type="gramStart"/>
      <w:r w:rsidRPr="007A663E">
        <w:rPr>
          <w:color w:val="FF0000"/>
        </w:rPr>
        <w:t>snø,</w:t>
      </w:r>
      <w:proofErr w:type="gramEnd"/>
      <w:r w:rsidRPr="007A663E">
        <w:rPr>
          <w:color w:val="FF0000"/>
        </w:rPr>
        <w:t xml:space="preserve"> cyber)? Under hvilke forhold (Krigføring el</w:t>
      </w:r>
      <w:r>
        <w:rPr>
          <w:color w:val="FF0000"/>
        </w:rPr>
        <w:t xml:space="preserve">ler </w:t>
      </w:r>
      <w:proofErr w:type="spellStart"/>
      <w:r>
        <w:rPr>
          <w:color w:val="FF0000"/>
        </w:rPr>
        <w:t>law</w:t>
      </w:r>
      <w:proofErr w:type="spellEnd"/>
      <w:r>
        <w:rPr>
          <w:color w:val="FF0000"/>
        </w:rPr>
        <w:t xml:space="preserve"> </w:t>
      </w:r>
      <w:proofErr w:type="spellStart"/>
      <w:r>
        <w:rPr>
          <w:color w:val="FF0000"/>
        </w:rPr>
        <w:t>enforcement</w:t>
      </w:r>
      <w:proofErr w:type="spellEnd"/>
      <w:r w:rsidRPr="007A663E">
        <w:rPr>
          <w:color w:val="FF0000"/>
        </w:rPr>
        <w:t>)?</w:t>
      </w:r>
    </w:p>
    <w:p w14:paraId="18E06E0A" w14:textId="77777777" w:rsidR="009026CB" w:rsidRPr="007A663E" w:rsidRDefault="009026CB" w:rsidP="009026CB">
      <w:pPr>
        <w:pStyle w:val="Listeavsnitt"/>
        <w:numPr>
          <w:ilvl w:val="0"/>
          <w:numId w:val="19"/>
        </w:numPr>
        <w:spacing w:after="160" w:line="259" w:lineRule="auto"/>
        <w:rPr>
          <w:color w:val="FF0000"/>
        </w:rPr>
      </w:pPr>
      <w:r w:rsidRPr="007A663E">
        <w:rPr>
          <w:color w:val="FF0000"/>
        </w:rPr>
        <w:t xml:space="preserve">Testresultater. Vis til tester som er gjennomført, og de relevante resultatene av dette. (Egne tester, produsentens tester, øvrige lands tester). Vis også til erfaringer ved bruk av våpenet. </w:t>
      </w:r>
    </w:p>
    <w:p w14:paraId="74EA2D87" w14:textId="77777777" w:rsidR="009026CB" w:rsidRDefault="009026CB" w:rsidP="009026CB">
      <w:pPr>
        <w:pStyle w:val="Listeavsnitt"/>
        <w:numPr>
          <w:ilvl w:val="0"/>
          <w:numId w:val="19"/>
        </w:numPr>
        <w:spacing w:after="160" w:line="259" w:lineRule="auto"/>
        <w:rPr>
          <w:color w:val="FF0000"/>
        </w:rPr>
      </w:pPr>
      <w:r w:rsidRPr="007A663E">
        <w:rPr>
          <w:color w:val="FF0000"/>
        </w:rPr>
        <w:t>Vis til vedlegg hvor beskrivelsen er foretatt av andre, f.eks. NAMMO, FFI, FSAN, FMA.</w:t>
      </w:r>
    </w:p>
    <w:p w14:paraId="56E18136" w14:textId="77777777" w:rsidR="009026CB" w:rsidRPr="007A663E" w:rsidRDefault="009026CB" w:rsidP="009026CB">
      <w:pPr>
        <w:pStyle w:val="Listeavsnitt"/>
        <w:rPr>
          <w:color w:val="FF0000"/>
        </w:rPr>
      </w:pPr>
    </w:p>
    <w:p w14:paraId="55E4F350" w14:textId="77777777" w:rsidR="008D2D0D" w:rsidRPr="004E3409" w:rsidRDefault="008D2D0D" w:rsidP="004E3409">
      <w:pPr>
        <w:pStyle w:val="Brdtekstpflgende"/>
        <w:rPr>
          <w:lang w:eastAsia="en-US"/>
        </w:rPr>
      </w:pPr>
    </w:p>
    <w:p w14:paraId="50CE428F" w14:textId="584E1F85" w:rsidR="009818E3" w:rsidRDefault="003D094B" w:rsidP="00944B3C">
      <w:pPr>
        <w:pStyle w:val="Overskrift1"/>
      </w:pPr>
      <w:bookmarkStart w:id="10" w:name="_Toc169866010"/>
      <w:r>
        <w:lastRenderedPageBreak/>
        <w:t>Forbehold</w:t>
      </w:r>
      <w:bookmarkEnd w:id="10"/>
    </w:p>
    <w:p w14:paraId="421C3C8B" w14:textId="6FE31EEC" w:rsidR="00094DE2" w:rsidRDefault="00756971" w:rsidP="00EE01D9">
      <w:pPr>
        <w:ind w:left="360"/>
        <w:rPr>
          <w:szCs w:val="24"/>
        </w:rPr>
      </w:pPr>
      <w:bookmarkStart w:id="11" w:name="_Hlk153350573"/>
      <w:r w:rsidRPr="009614BB">
        <w:rPr>
          <w:szCs w:val="24"/>
        </w:rPr>
        <w:t xml:space="preserve">Den følgende folkerettslige vurderingen er basert på nøyaktigheten og fullstendigheten av beskrivelsene i pkt. 2. Hvis noen av de oppgitte detaljene endres eller viser seg å ikke være korrekte, vil det følgende rådet måtte ses bort fra, og det må gjøres en ny vurdering på bakgrunn av de nye opplysningene. </w:t>
      </w:r>
    </w:p>
    <w:p w14:paraId="604C2068" w14:textId="77777777" w:rsidR="00C562AA" w:rsidRPr="00EE01D9" w:rsidRDefault="00C562AA" w:rsidP="00EE01D9">
      <w:pPr>
        <w:ind w:left="360"/>
        <w:rPr>
          <w:szCs w:val="24"/>
        </w:rPr>
      </w:pPr>
    </w:p>
    <w:p w14:paraId="439A8F80" w14:textId="77777777" w:rsidR="00C562AA" w:rsidRPr="00C562AA" w:rsidRDefault="00C562AA" w:rsidP="003E714F">
      <w:pPr>
        <w:pStyle w:val="Overskrift1"/>
      </w:pPr>
      <w:bookmarkStart w:id="12" w:name="_Toc169866011"/>
      <w:bookmarkEnd w:id="11"/>
      <w:r w:rsidRPr="00C562AA">
        <w:t>Folkerettslig vurdering opp mot spesifikke forbud i folkeretten</w:t>
      </w:r>
      <w:bookmarkEnd w:id="12"/>
    </w:p>
    <w:p w14:paraId="46A7CFB5" w14:textId="77777777" w:rsidR="00340EBC" w:rsidRPr="00604C7A" w:rsidRDefault="00340EBC" w:rsidP="00340EBC">
      <w:pPr>
        <w:ind w:left="360"/>
        <w:rPr>
          <w:szCs w:val="24"/>
        </w:rPr>
      </w:pPr>
      <w:r w:rsidRPr="00604C7A">
        <w:rPr>
          <w:szCs w:val="24"/>
        </w:rPr>
        <w:t>Folkeretten inneholder spesifikke regler som forbyr eller gir visse begrensninger til krigføringsmetoder og –virkemidler.</w:t>
      </w:r>
    </w:p>
    <w:p w14:paraId="2ED823E7" w14:textId="77777777" w:rsidR="00340EBC" w:rsidRPr="00604C7A" w:rsidRDefault="00340EBC" w:rsidP="00340EBC">
      <w:pPr>
        <w:ind w:left="360"/>
        <w:rPr>
          <w:szCs w:val="24"/>
        </w:rPr>
      </w:pPr>
      <w:r w:rsidRPr="00604C7A">
        <w:rPr>
          <w:szCs w:val="24"/>
        </w:rPr>
        <w:t>På bakgrunn av informasjonen jeg har mottatt om (</w:t>
      </w:r>
      <w:r w:rsidRPr="00604C7A">
        <w:rPr>
          <w:color w:val="FF0000"/>
          <w:szCs w:val="24"/>
        </w:rPr>
        <w:t>sett inn navnet på våpenet/middelet/metoden)</w:t>
      </w:r>
      <w:r w:rsidRPr="00604C7A">
        <w:rPr>
          <w:szCs w:val="24"/>
        </w:rPr>
        <w:t xml:space="preserve">, jfr. Vedlegg </w:t>
      </w:r>
      <w:r w:rsidRPr="00604C7A">
        <w:rPr>
          <w:color w:val="FF0000"/>
          <w:szCs w:val="24"/>
        </w:rPr>
        <w:t>XX</w:t>
      </w:r>
      <w:r w:rsidRPr="00604C7A">
        <w:rPr>
          <w:szCs w:val="24"/>
        </w:rPr>
        <w:t>, har jeg gjennomført en juridisk vurdering opp mot gjeldende folkerettslige regler, og har kommet frem til at det i dette tilfellet er følgende ammunisjons- eller våpenforbud i folkeretten relevante; (</w:t>
      </w:r>
      <w:r w:rsidRPr="00604C7A">
        <w:rPr>
          <w:color w:val="FF0000"/>
          <w:szCs w:val="24"/>
        </w:rPr>
        <w:t xml:space="preserve">Sett inn de traktater, konvensjoner og regler som vil være relevante, og drøft hvorfor og hvordan de vil være relevante i </w:t>
      </w:r>
      <w:proofErr w:type="gramStart"/>
      <w:r w:rsidRPr="00604C7A">
        <w:rPr>
          <w:color w:val="FF0000"/>
          <w:szCs w:val="24"/>
        </w:rPr>
        <w:t>den foreliggende</w:t>
      </w:r>
      <w:proofErr w:type="gramEnd"/>
      <w:r w:rsidRPr="00604C7A">
        <w:rPr>
          <w:color w:val="FF0000"/>
          <w:szCs w:val="24"/>
        </w:rPr>
        <w:t xml:space="preserve"> vurderingen. Del gjerne inn avsnittet i flere underpunkter</w:t>
      </w:r>
      <w:r w:rsidRPr="00604C7A">
        <w:rPr>
          <w:szCs w:val="24"/>
        </w:rPr>
        <w:t>).</w:t>
      </w:r>
    </w:p>
    <w:p w14:paraId="34E623E5" w14:textId="77777777" w:rsidR="00340EBC" w:rsidRPr="00604C7A" w:rsidRDefault="00340EBC" w:rsidP="00340EBC">
      <w:pPr>
        <w:ind w:left="360"/>
        <w:rPr>
          <w:szCs w:val="24"/>
        </w:rPr>
      </w:pPr>
      <w:r w:rsidRPr="00604C7A">
        <w:rPr>
          <w:szCs w:val="24"/>
        </w:rPr>
        <w:t>ELLER</w:t>
      </w:r>
    </w:p>
    <w:p w14:paraId="7BFBCCE6" w14:textId="77777777" w:rsidR="00340EBC" w:rsidRPr="00604C7A" w:rsidRDefault="00340EBC" w:rsidP="00340EBC">
      <w:pPr>
        <w:ind w:left="360"/>
        <w:rPr>
          <w:szCs w:val="24"/>
        </w:rPr>
      </w:pPr>
      <w:r w:rsidRPr="00604C7A">
        <w:rPr>
          <w:szCs w:val="24"/>
        </w:rPr>
        <w:t>På bakgrunn av informasjonen jeg har mottatt om (</w:t>
      </w:r>
      <w:r w:rsidRPr="00604C7A">
        <w:rPr>
          <w:color w:val="FF0000"/>
          <w:szCs w:val="24"/>
        </w:rPr>
        <w:t>sett inn navnet på våpenet/middelet/metoden</w:t>
      </w:r>
      <w:r w:rsidRPr="00A97C06">
        <w:rPr>
          <w:szCs w:val="24"/>
        </w:rPr>
        <w:t>)</w:t>
      </w:r>
      <w:r w:rsidRPr="00604C7A">
        <w:rPr>
          <w:szCs w:val="24"/>
        </w:rPr>
        <w:t xml:space="preserve">, jfr. vedlegg </w:t>
      </w:r>
      <w:r w:rsidRPr="00604C7A">
        <w:rPr>
          <w:color w:val="FF0000"/>
          <w:szCs w:val="24"/>
        </w:rPr>
        <w:t>XX</w:t>
      </w:r>
      <w:r w:rsidRPr="00604C7A">
        <w:rPr>
          <w:szCs w:val="24"/>
        </w:rPr>
        <w:t xml:space="preserve">, har jeg gjennomført en juridisk vurdering opp mot gjeldende folkerettslige regler, og har kommet frem til at det i dette tilfellet ikke eksisterer </w:t>
      </w:r>
      <w:r>
        <w:rPr>
          <w:szCs w:val="24"/>
        </w:rPr>
        <w:t>spesifikke</w:t>
      </w:r>
      <w:r w:rsidRPr="00604C7A">
        <w:rPr>
          <w:szCs w:val="24"/>
        </w:rPr>
        <w:t xml:space="preserve"> ammunisjons- eller våpenforbud i folkeretten. (</w:t>
      </w:r>
      <w:r w:rsidRPr="00604C7A">
        <w:rPr>
          <w:color w:val="FF0000"/>
          <w:szCs w:val="24"/>
        </w:rPr>
        <w:t>Beskriv hvorfor dette våpenet/middelet/metoden faller utenfor de eksisterende konvensjonene</w:t>
      </w:r>
      <w:r w:rsidRPr="00604C7A">
        <w:rPr>
          <w:szCs w:val="24"/>
        </w:rPr>
        <w:t xml:space="preserve">). </w:t>
      </w:r>
    </w:p>
    <w:p w14:paraId="08441EFC" w14:textId="77777777" w:rsidR="00732DA8" w:rsidRPr="00732DA8" w:rsidRDefault="00732DA8" w:rsidP="00732DA8">
      <w:pPr>
        <w:spacing w:after="160" w:line="259" w:lineRule="auto"/>
        <w:ind w:left="360"/>
        <w:rPr>
          <w:rFonts w:ascii="Calibri" w:eastAsia="Calibri" w:hAnsi="Calibri" w:cs="Arial"/>
          <w:color w:val="FF0000"/>
          <w:sz w:val="22"/>
          <w:szCs w:val="24"/>
          <w:lang w:eastAsia="en-US"/>
        </w:rPr>
      </w:pPr>
      <w:r w:rsidRPr="00732DA8">
        <w:rPr>
          <w:rFonts w:ascii="Calibri" w:eastAsia="Calibri" w:hAnsi="Calibri" w:cs="Arial"/>
          <w:color w:val="FF0000"/>
          <w:sz w:val="22"/>
          <w:szCs w:val="24"/>
          <w:lang w:eastAsia="en-US"/>
        </w:rPr>
        <w:t>Finner man et spesifikt forbud i gjeldende folkerettslige regler, kan man hoppe rett til konklusjonen så lenge en drøftelse opp mot generelle forbud ikke vil være relevant.</w:t>
      </w:r>
    </w:p>
    <w:p w14:paraId="38655E13" w14:textId="77777777" w:rsidR="00732DA8" w:rsidRPr="00732DA8" w:rsidRDefault="00732DA8" w:rsidP="00411DBC">
      <w:pPr>
        <w:pStyle w:val="Overskrift2"/>
        <w:rPr>
          <w:rFonts w:eastAsia="Calibri"/>
        </w:rPr>
      </w:pPr>
      <w:bookmarkStart w:id="13" w:name="_Toc169866012"/>
      <w:r w:rsidRPr="00732DA8">
        <w:rPr>
          <w:rFonts w:eastAsia="Calibri"/>
        </w:rPr>
        <w:t>Vurdering av forbudet mot overflødig skade og unødvendig lidelse</w:t>
      </w:r>
      <w:bookmarkEnd w:id="13"/>
    </w:p>
    <w:p w14:paraId="23D6BF0B" w14:textId="5367D9BA" w:rsidR="00732DA8" w:rsidRPr="00732DA8" w:rsidRDefault="00732DA8" w:rsidP="00411DBC">
      <w:pPr>
        <w:pStyle w:val="Overskrift3"/>
        <w:rPr>
          <w:rFonts w:eastAsia="Calibri"/>
        </w:rPr>
      </w:pPr>
      <w:bookmarkStart w:id="14" w:name="_Toc169866013"/>
      <w:proofErr w:type="spellStart"/>
      <w:r w:rsidRPr="00732DA8">
        <w:rPr>
          <w:rFonts w:eastAsia="Calibri"/>
        </w:rPr>
        <w:t>Bakgrunn</w:t>
      </w:r>
      <w:bookmarkEnd w:id="14"/>
      <w:proofErr w:type="spellEnd"/>
    </w:p>
    <w:p w14:paraId="006BCF0F"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TP 1 artikkel 35 (1) spesifiserer at under enhver væpnet konflikt er ikke retten for konfliktens parter til å velge krigføringsmetoder og –virkemidler ubegrenset. I TP 1 artikkel 35 (2) fastsettes et sedvanerettslig prinsipp som er bindende for alle stater. Den forbyr å bruke våpen, prosjektiler og materiell og krigføringsmetoder som etter sin art vil forårsake overflødig skade eller unødvendig lidelse. Den norske tolkningen av prinsippet vil bli redegjort for i det følgende. Forbudet mot unødvendig lidelse gir en erkjennelse av at det er lov å påføre stridende nødvendig lidelse, og at dette kan innebære alvorlig personskade eller tap av liv. Det finnes ingen internasjonalt anerkjent definisjon av begrepet unødvendig lidelse. Våpen eller ammunisjon vil anses å forårsake unødvendig lidelse bare hvis de ved deres normale bruk har en effekt som anses for å være uforholdsmessig i forhold til den militære nødvendigheten og den militære fordelen som oppnås ved bruken. Denne vurderingen kan ikke gjennomføres isolert. Effekten av våpen eller ammunisjon må veies opp mot effekten av sammenlignbare våpen eller ammunisjon som allerede benyttes på slagmarken. Et våpen er ikke ulovlig i seg selv bare fordi den forårsaker alvorlig skade eller lidelse. Man må vurdere om våpenet eller ammunisjonen ved dens normale eller forventede bruk vil være forbudt i alle eller i enkelte tilfeller. </w:t>
      </w:r>
    </w:p>
    <w:p w14:paraId="42F31F8E" w14:textId="2ECF1F70" w:rsidR="00732DA8" w:rsidRPr="00732DA8" w:rsidRDefault="00732DA8" w:rsidP="00411DBC">
      <w:pPr>
        <w:pStyle w:val="Overskrift3"/>
        <w:rPr>
          <w:rFonts w:eastAsia="Calibri"/>
        </w:rPr>
      </w:pPr>
      <w:bookmarkStart w:id="15" w:name="_Toc169866014"/>
      <w:proofErr w:type="spellStart"/>
      <w:r w:rsidRPr="00732DA8">
        <w:rPr>
          <w:rFonts w:eastAsia="Calibri"/>
        </w:rPr>
        <w:lastRenderedPageBreak/>
        <w:t>Vurdering</w:t>
      </w:r>
      <w:bookmarkEnd w:id="15"/>
      <w:proofErr w:type="spellEnd"/>
    </w:p>
    <w:p w14:paraId="040E71C4"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Ved bruk av dette prinsippet på (</w:t>
      </w:r>
      <w:r w:rsidRPr="00732DA8">
        <w:rPr>
          <w:rFonts w:ascii="Calibri" w:eastAsia="Calibri" w:hAnsi="Calibri" w:cs="Arial"/>
          <w:color w:val="FF0000"/>
          <w:sz w:val="22"/>
          <w:szCs w:val="24"/>
          <w:lang w:eastAsia="en-US"/>
        </w:rPr>
        <w:t>sett inn navnet på våpenet/middelet/metoden</w:t>
      </w:r>
      <w:r w:rsidRPr="00732DA8">
        <w:rPr>
          <w:rFonts w:ascii="Calibri" w:eastAsia="Calibri" w:hAnsi="Calibri" w:cs="Arial"/>
          <w:sz w:val="22"/>
          <w:szCs w:val="24"/>
          <w:lang w:eastAsia="en-US"/>
        </w:rPr>
        <w:t>), er min vurdering følgende; (</w:t>
      </w:r>
      <w:r w:rsidRPr="00732DA8">
        <w:rPr>
          <w:rFonts w:ascii="Calibri" w:eastAsia="Calibri" w:hAnsi="Calibri" w:cs="Arial"/>
          <w:color w:val="FF0000"/>
          <w:sz w:val="22"/>
          <w:szCs w:val="24"/>
          <w:lang w:eastAsia="en-US"/>
        </w:rPr>
        <w:t>Her gjøres den konkrete vurderingen opp mot prinsippet</w:t>
      </w:r>
      <w:r w:rsidRPr="00732DA8">
        <w:rPr>
          <w:rFonts w:ascii="Calibri" w:eastAsia="Calibri" w:hAnsi="Calibri" w:cs="Arial"/>
          <w:sz w:val="22"/>
          <w:szCs w:val="24"/>
          <w:lang w:eastAsia="en-US"/>
        </w:rPr>
        <w:t>).</w:t>
      </w:r>
    </w:p>
    <w:p w14:paraId="392F2FB7" w14:textId="77777777" w:rsidR="00732DA8" w:rsidRPr="00732DA8" w:rsidRDefault="00732DA8" w:rsidP="00732DA8">
      <w:pPr>
        <w:spacing w:after="160" w:line="259" w:lineRule="auto"/>
        <w:rPr>
          <w:rFonts w:ascii="Calibri" w:eastAsia="Calibri" w:hAnsi="Calibri" w:cs="Arial"/>
          <w:szCs w:val="24"/>
          <w:lang w:eastAsia="en-US"/>
        </w:rPr>
      </w:pPr>
    </w:p>
    <w:p w14:paraId="62464C35" w14:textId="77777777" w:rsidR="00732DA8" w:rsidRPr="00732DA8" w:rsidRDefault="00732DA8" w:rsidP="0078519B">
      <w:pPr>
        <w:pStyle w:val="Overskrift2"/>
        <w:rPr>
          <w:rFonts w:eastAsia="Calibri"/>
        </w:rPr>
      </w:pPr>
      <w:bookmarkStart w:id="16" w:name="_Toc169866015"/>
      <w:r w:rsidRPr="00732DA8">
        <w:rPr>
          <w:rFonts w:eastAsia="Calibri"/>
        </w:rPr>
        <w:t>Vurdering av forbudet mot vilkårlighet</w:t>
      </w:r>
      <w:bookmarkEnd w:id="16"/>
    </w:p>
    <w:p w14:paraId="3DE66718" w14:textId="77777777" w:rsidR="00732DA8" w:rsidRPr="00732DA8" w:rsidRDefault="00732DA8" w:rsidP="00732DA8">
      <w:pPr>
        <w:spacing w:after="160" w:line="259" w:lineRule="auto"/>
        <w:ind w:left="720"/>
        <w:contextualSpacing/>
        <w:rPr>
          <w:rFonts w:ascii="Calibri" w:eastAsia="Calibri" w:hAnsi="Calibri" w:cs="Arial"/>
          <w:b/>
          <w:sz w:val="22"/>
          <w:szCs w:val="24"/>
          <w:lang w:eastAsia="en-US"/>
        </w:rPr>
      </w:pPr>
    </w:p>
    <w:p w14:paraId="4B0DD564" w14:textId="77777777" w:rsidR="00732DA8" w:rsidRPr="00732DA8" w:rsidRDefault="00732DA8" w:rsidP="0078519B">
      <w:pPr>
        <w:pStyle w:val="Overskrift3"/>
        <w:rPr>
          <w:rFonts w:eastAsia="Calibri"/>
        </w:rPr>
      </w:pPr>
      <w:bookmarkStart w:id="17" w:name="_Toc169866016"/>
      <w:r w:rsidRPr="00732DA8">
        <w:rPr>
          <w:rFonts w:eastAsia="Calibri"/>
        </w:rPr>
        <w:t>Bakgrunn</w:t>
      </w:r>
      <w:bookmarkEnd w:id="17"/>
    </w:p>
    <w:p w14:paraId="6CC036B7"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TP 1 artikkel 51 (4) spesifiserer at det er forbudt å bruke krigføringsmetoder og –virkemidler som ved sin natur vil være vilkårlige. Et våpen anses å være vilkårlig ved sin natur når det ikke kan rettes mot et spesifikt lovlig mål. Tilsvarende kan et våpen anses å være vilkårlig ved sin natur fordi dens virkninger ikke kan begrenses til målet som angripes, slik at resultatet vil være uakseptable følger i det omliggende området. Hvis effekten av våpenet etter disse kriteriene vil anses å treffe lovlige mål, beskyttede personer og beskyttede objekter uten å skille mellom disse, vil våpenet være ulovlig. Alle våpen kan brukes på en vilkårlig måte, eller kan ha </w:t>
      </w:r>
      <w:proofErr w:type="gramStart"/>
      <w:r w:rsidRPr="00732DA8">
        <w:rPr>
          <w:rFonts w:ascii="Calibri" w:eastAsia="Calibri" w:hAnsi="Calibri" w:cs="Arial"/>
          <w:sz w:val="22"/>
          <w:szCs w:val="24"/>
          <w:lang w:eastAsia="en-US"/>
        </w:rPr>
        <w:t>potensielle</w:t>
      </w:r>
      <w:proofErr w:type="gramEnd"/>
      <w:r w:rsidRPr="00732DA8">
        <w:rPr>
          <w:rFonts w:ascii="Calibri" w:eastAsia="Calibri" w:hAnsi="Calibri" w:cs="Arial"/>
          <w:sz w:val="22"/>
          <w:szCs w:val="24"/>
          <w:lang w:eastAsia="en-US"/>
        </w:rPr>
        <w:t xml:space="preserve"> vilkårlige effekter. Den juridiske regelen forbyr kun våpen som ved sin natur vil være vilkårlig.  </w:t>
      </w:r>
    </w:p>
    <w:p w14:paraId="24FFFF12" w14:textId="77777777" w:rsidR="00732DA8" w:rsidRPr="00732DA8" w:rsidRDefault="00732DA8" w:rsidP="0078519B">
      <w:pPr>
        <w:pStyle w:val="Overskrift3"/>
        <w:rPr>
          <w:rFonts w:eastAsia="Calibri"/>
        </w:rPr>
      </w:pPr>
      <w:bookmarkStart w:id="18" w:name="_Toc169866017"/>
      <w:r w:rsidRPr="00732DA8">
        <w:rPr>
          <w:rFonts w:eastAsia="Calibri"/>
        </w:rPr>
        <w:t>Vurdering</w:t>
      </w:r>
      <w:bookmarkEnd w:id="18"/>
    </w:p>
    <w:p w14:paraId="0BE9214C"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Ved bruk av dette prinsippet på (</w:t>
      </w:r>
      <w:r w:rsidRPr="00732DA8">
        <w:rPr>
          <w:rFonts w:ascii="Calibri" w:eastAsia="Calibri" w:hAnsi="Calibri" w:cs="Arial"/>
          <w:color w:val="FF0000"/>
          <w:sz w:val="22"/>
          <w:szCs w:val="24"/>
          <w:lang w:eastAsia="en-US"/>
        </w:rPr>
        <w:t>sett inn navnet på våpenet/middelet/metoden</w:t>
      </w:r>
      <w:r w:rsidRPr="00732DA8">
        <w:rPr>
          <w:rFonts w:ascii="Calibri" w:eastAsia="Calibri" w:hAnsi="Calibri" w:cs="Arial"/>
          <w:sz w:val="22"/>
          <w:szCs w:val="24"/>
          <w:lang w:eastAsia="en-US"/>
        </w:rPr>
        <w:t>), er min vurdering følgende; (</w:t>
      </w:r>
      <w:r w:rsidRPr="00732DA8">
        <w:rPr>
          <w:rFonts w:ascii="Calibri" w:eastAsia="Calibri" w:hAnsi="Calibri" w:cs="Arial"/>
          <w:color w:val="FF0000"/>
          <w:sz w:val="22"/>
          <w:szCs w:val="24"/>
          <w:lang w:eastAsia="en-US"/>
        </w:rPr>
        <w:t>Her gjøres den konkrete vurderingen opp mot prinsippet</w:t>
      </w:r>
      <w:r w:rsidRPr="00732DA8">
        <w:rPr>
          <w:rFonts w:ascii="Calibri" w:eastAsia="Calibri" w:hAnsi="Calibri" w:cs="Arial"/>
          <w:sz w:val="22"/>
          <w:szCs w:val="24"/>
          <w:lang w:eastAsia="en-US"/>
        </w:rPr>
        <w:t>).</w:t>
      </w:r>
    </w:p>
    <w:p w14:paraId="09AF063A" w14:textId="77777777" w:rsidR="00732DA8" w:rsidRPr="00732DA8" w:rsidRDefault="00732DA8" w:rsidP="00732DA8">
      <w:pPr>
        <w:spacing w:after="160" w:line="259" w:lineRule="auto"/>
        <w:ind w:left="360"/>
        <w:rPr>
          <w:rFonts w:ascii="Calibri" w:eastAsia="Calibri" w:hAnsi="Calibri" w:cs="Arial"/>
          <w:sz w:val="22"/>
          <w:szCs w:val="24"/>
          <w:lang w:eastAsia="en-US"/>
        </w:rPr>
      </w:pPr>
    </w:p>
    <w:p w14:paraId="1A8E9998" w14:textId="77777777" w:rsidR="00732DA8" w:rsidRPr="00732DA8" w:rsidRDefault="00732DA8" w:rsidP="0078519B">
      <w:pPr>
        <w:pStyle w:val="Overskrift2"/>
        <w:rPr>
          <w:rFonts w:eastAsia="Calibri"/>
        </w:rPr>
      </w:pPr>
      <w:bookmarkStart w:id="19" w:name="_Toc169866018"/>
      <w:r w:rsidRPr="00732DA8">
        <w:rPr>
          <w:rFonts w:eastAsia="Calibri"/>
        </w:rPr>
        <w:t>Vurdering av forbudet mot skader på naturmiljøet</w:t>
      </w:r>
      <w:bookmarkEnd w:id="19"/>
    </w:p>
    <w:p w14:paraId="6BA70A5F" w14:textId="77777777" w:rsidR="00732DA8" w:rsidRPr="00732DA8" w:rsidRDefault="00732DA8" w:rsidP="00732DA8">
      <w:pPr>
        <w:spacing w:after="160" w:line="259" w:lineRule="auto"/>
        <w:ind w:left="720"/>
        <w:contextualSpacing/>
        <w:rPr>
          <w:rFonts w:ascii="Calibri" w:eastAsia="Calibri" w:hAnsi="Calibri" w:cs="Arial"/>
          <w:b/>
          <w:sz w:val="22"/>
          <w:szCs w:val="24"/>
          <w:lang w:eastAsia="en-US"/>
        </w:rPr>
      </w:pPr>
    </w:p>
    <w:p w14:paraId="0245DA86" w14:textId="77777777" w:rsidR="00732DA8" w:rsidRPr="00732DA8" w:rsidRDefault="00732DA8" w:rsidP="0078519B">
      <w:pPr>
        <w:pStyle w:val="Overskrift3"/>
        <w:rPr>
          <w:rFonts w:eastAsia="Calibri"/>
        </w:rPr>
      </w:pPr>
      <w:bookmarkStart w:id="20" w:name="_Toc169866019"/>
      <w:r w:rsidRPr="00732DA8">
        <w:rPr>
          <w:rFonts w:eastAsia="Calibri"/>
        </w:rPr>
        <w:t>Bakgrunn</w:t>
      </w:r>
      <w:bookmarkEnd w:id="20"/>
    </w:p>
    <w:p w14:paraId="4CDCEB78"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TP 1 artikkel 35 (3) og 55 spesifiserer at det er forbudt å bruke krigføringsmetoder og –virkemidler som er tilsiktet eller må forventes å forårsake omfattende, langvarig og alvorlig skade på naturmiljøet. Alle tre faktorer må være til stede for at regelen skal anses som brutt, og det er allment anerkjent at det er en høy terskel for at regelen skal bli relevant. Regelen er ment å gjelde for skader i miljøet som vil kunne påvirke befolkningens mulighet til å overleve eller som vil forårsake alvorlige helseproblemer. </w:t>
      </w:r>
    </w:p>
    <w:p w14:paraId="52423B8D" w14:textId="77777777" w:rsidR="00732DA8" w:rsidRPr="00732DA8" w:rsidRDefault="00732DA8" w:rsidP="0078519B">
      <w:pPr>
        <w:pStyle w:val="Overskrift3"/>
        <w:rPr>
          <w:rFonts w:eastAsia="Calibri"/>
        </w:rPr>
      </w:pPr>
      <w:bookmarkStart w:id="21" w:name="_Toc169866020"/>
      <w:r w:rsidRPr="00732DA8">
        <w:rPr>
          <w:rFonts w:eastAsia="Calibri"/>
        </w:rPr>
        <w:t>Vurdering</w:t>
      </w:r>
      <w:bookmarkEnd w:id="21"/>
    </w:p>
    <w:p w14:paraId="51F382B6"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Ved bruk av dette prinsippet på (</w:t>
      </w:r>
      <w:r w:rsidRPr="00732DA8">
        <w:rPr>
          <w:rFonts w:ascii="Calibri" w:eastAsia="Calibri" w:hAnsi="Calibri" w:cs="Arial"/>
          <w:color w:val="FF0000"/>
          <w:sz w:val="22"/>
          <w:szCs w:val="24"/>
          <w:lang w:eastAsia="en-US"/>
        </w:rPr>
        <w:t>sett inn navnet på våpenet/middelet/metoden</w:t>
      </w:r>
      <w:r w:rsidRPr="00732DA8">
        <w:rPr>
          <w:rFonts w:ascii="Calibri" w:eastAsia="Calibri" w:hAnsi="Calibri" w:cs="Arial"/>
          <w:sz w:val="22"/>
          <w:szCs w:val="24"/>
          <w:lang w:eastAsia="en-US"/>
        </w:rPr>
        <w:t>), er min vurdering følgende; (</w:t>
      </w:r>
      <w:r w:rsidRPr="00732DA8">
        <w:rPr>
          <w:rFonts w:ascii="Calibri" w:eastAsia="Calibri" w:hAnsi="Calibri" w:cs="Arial"/>
          <w:color w:val="FF0000"/>
          <w:sz w:val="22"/>
          <w:szCs w:val="24"/>
          <w:lang w:eastAsia="en-US"/>
        </w:rPr>
        <w:t>Her gjøres den konkrete vurderingen opp mot prinsippet</w:t>
      </w:r>
      <w:r w:rsidRPr="00732DA8">
        <w:rPr>
          <w:rFonts w:ascii="Calibri" w:eastAsia="Calibri" w:hAnsi="Calibri" w:cs="Arial"/>
          <w:sz w:val="22"/>
          <w:szCs w:val="24"/>
          <w:lang w:eastAsia="en-US"/>
        </w:rPr>
        <w:t>).</w:t>
      </w:r>
    </w:p>
    <w:p w14:paraId="05EA6EF1" w14:textId="77777777" w:rsidR="00732DA8" w:rsidRPr="00732DA8" w:rsidRDefault="00732DA8" w:rsidP="00732DA8">
      <w:pPr>
        <w:spacing w:after="160" w:line="259" w:lineRule="auto"/>
        <w:ind w:left="360"/>
        <w:rPr>
          <w:rFonts w:ascii="Calibri" w:eastAsia="Calibri" w:hAnsi="Calibri" w:cs="Arial"/>
          <w:sz w:val="22"/>
          <w:szCs w:val="24"/>
          <w:lang w:eastAsia="en-US"/>
        </w:rPr>
      </w:pPr>
    </w:p>
    <w:p w14:paraId="0DAEB978" w14:textId="77777777" w:rsidR="00732DA8" w:rsidRPr="00732DA8" w:rsidRDefault="00732DA8" w:rsidP="0078519B">
      <w:pPr>
        <w:pStyle w:val="Overskrift2"/>
        <w:rPr>
          <w:rFonts w:eastAsia="Calibri"/>
        </w:rPr>
      </w:pPr>
      <w:bookmarkStart w:id="22" w:name="_Toc169866021"/>
      <w:r w:rsidRPr="00732DA8">
        <w:rPr>
          <w:rFonts w:eastAsia="Calibri"/>
        </w:rPr>
        <w:lastRenderedPageBreak/>
        <w:t>Forventede endringer i lovverket</w:t>
      </w:r>
      <w:bookmarkEnd w:id="22"/>
    </w:p>
    <w:p w14:paraId="030DE0A0"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På </w:t>
      </w:r>
      <w:proofErr w:type="gramStart"/>
      <w:r w:rsidRPr="00732DA8">
        <w:rPr>
          <w:rFonts w:ascii="Calibri" w:eastAsia="Calibri" w:hAnsi="Calibri" w:cs="Arial"/>
          <w:sz w:val="22"/>
          <w:szCs w:val="24"/>
          <w:lang w:eastAsia="en-US"/>
        </w:rPr>
        <w:t>det foreliggende</w:t>
      </w:r>
      <w:proofErr w:type="gramEnd"/>
      <w:r w:rsidRPr="00732DA8">
        <w:rPr>
          <w:rFonts w:ascii="Calibri" w:eastAsia="Calibri" w:hAnsi="Calibri" w:cs="Arial"/>
          <w:sz w:val="22"/>
          <w:szCs w:val="24"/>
          <w:lang w:eastAsia="en-US"/>
        </w:rPr>
        <w:t xml:space="preserve"> tidspunkt vet jeg ikke om noen kjente endringer som vil komme i det lovverket som har vært relevant for denne folkerettslige vurderingen. </w:t>
      </w:r>
    </w:p>
    <w:p w14:paraId="466F1E29" w14:textId="77777777" w:rsidR="00732DA8" w:rsidRPr="00732DA8" w:rsidRDefault="00732DA8" w:rsidP="00732DA8">
      <w:pPr>
        <w:spacing w:after="160" w:line="259" w:lineRule="auto"/>
        <w:ind w:left="720"/>
        <w:contextualSpacing/>
        <w:rPr>
          <w:rFonts w:ascii="Calibri" w:eastAsia="Calibri" w:hAnsi="Calibri" w:cs="Arial"/>
          <w:sz w:val="22"/>
          <w:szCs w:val="24"/>
          <w:lang w:eastAsia="en-US"/>
        </w:rPr>
      </w:pPr>
    </w:p>
    <w:p w14:paraId="2FE4E20A" w14:textId="77777777" w:rsidR="00732DA8" w:rsidRPr="00732DA8" w:rsidRDefault="00732DA8" w:rsidP="00732DA8">
      <w:pPr>
        <w:spacing w:after="160" w:line="259" w:lineRule="auto"/>
        <w:ind w:firstLine="360"/>
        <w:rPr>
          <w:rFonts w:ascii="Calibri" w:eastAsia="Calibri" w:hAnsi="Calibri" w:cs="Arial"/>
          <w:sz w:val="22"/>
          <w:szCs w:val="24"/>
          <w:lang w:eastAsia="en-US"/>
        </w:rPr>
      </w:pPr>
      <w:r w:rsidRPr="00732DA8">
        <w:rPr>
          <w:rFonts w:ascii="Calibri" w:eastAsia="Calibri" w:hAnsi="Calibri" w:cs="Arial"/>
          <w:sz w:val="22"/>
          <w:szCs w:val="24"/>
          <w:lang w:eastAsia="en-US"/>
        </w:rPr>
        <w:t>ELLER</w:t>
      </w:r>
    </w:p>
    <w:p w14:paraId="7AC06DA0"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Jeg vet at det på </w:t>
      </w:r>
      <w:proofErr w:type="gramStart"/>
      <w:r w:rsidRPr="00732DA8">
        <w:rPr>
          <w:rFonts w:ascii="Calibri" w:eastAsia="Calibri" w:hAnsi="Calibri" w:cs="Arial"/>
          <w:sz w:val="22"/>
          <w:szCs w:val="24"/>
          <w:lang w:eastAsia="en-US"/>
        </w:rPr>
        <w:t>det foreliggende</w:t>
      </w:r>
      <w:proofErr w:type="gramEnd"/>
      <w:r w:rsidRPr="00732DA8">
        <w:rPr>
          <w:rFonts w:ascii="Calibri" w:eastAsia="Calibri" w:hAnsi="Calibri" w:cs="Arial"/>
          <w:sz w:val="22"/>
          <w:szCs w:val="24"/>
          <w:lang w:eastAsia="en-US"/>
        </w:rPr>
        <w:t xml:space="preserve"> tidspunkt foreligger et initiativ om å </w:t>
      </w:r>
      <w:r w:rsidRPr="00732DA8">
        <w:rPr>
          <w:rFonts w:ascii="Calibri" w:eastAsia="Calibri" w:hAnsi="Calibri" w:cs="Arial"/>
          <w:color w:val="FF0000"/>
          <w:sz w:val="22"/>
          <w:szCs w:val="24"/>
          <w:lang w:eastAsia="en-US"/>
        </w:rPr>
        <w:t>XXXXXXXXXXXXX</w:t>
      </w:r>
      <w:r w:rsidRPr="00732DA8">
        <w:rPr>
          <w:rFonts w:ascii="Calibri" w:eastAsia="Calibri" w:hAnsi="Calibri" w:cs="Arial"/>
          <w:sz w:val="22"/>
          <w:szCs w:val="24"/>
          <w:lang w:eastAsia="en-US"/>
        </w:rPr>
        <w:t xml:space="preserve"> Resultatet av dette vil kunne påvirke denne vurderingen slik den er nå. Ved endringer må man se bort i fra denne vurderingen, og foreta en ny folkerettslig vurdering på bakgrunn av </w:t>
      </w:r>
      <w:proofErr w:type="gramStart"/>
      <w:r w:rsidRPr="00732DA8">
        <w:rPr>
          <w:rFonts w:ascii="Calibri" w:eastAsia="Calibri" w:hAnsi="Calibri" w:cs="Arial"/>
          <w:sz w:val="22"/>
          <w:szCs w:val="24"/>
          <w:lang w:eastAsia="en-US"/>
        </w:rPr>
        <w:t>den nye lovverket</w:t>
      </w:r>
      <w:proofErr w:type="gramEnd"/>
      <w:r w:rsidRPr="00732DA8">
        <w:rPr>
          <w:rFonts w:ascii="Calibri" w:eastAsia="Calibri" w:hAnsi="Calibri" w:cs="Arial"/>
          <w:sz w:val="22"/>
          <w:szCs w:val="24"/>
          <w:lang w:eastAsia="en-US"/>
        </w:rPr>
        <w:t xml:space="preserve">. </w:t>
      </w:r>
    </w:p>
    <w:p w14:paraId="433A84B7" w14:textId="77777777" w:rsidR="00732DA8" w:rsidRPr="00732DA8" w:rsidRDefault="00732DA8" w:rsidP="00732DA8">
      <w:pPr>
        <w:spacing w:after="160" w:line="259" w:lineRule="auto"/>
        <w:ind w:left="360"/>
        <w:rPr>
          <w:rFonts w:ascii="Calibri" w:eastAsia="Calibri" w:hAnsi="Calibri" w:cs="Arial"/>
          <w:szCs w:val="24"/>
          <w:lang w:eastAsia="en-US"/>
        </w:rPr>
      </w:pPr>
    </w:p>
    <w:p w14:paraId="37024868" w14:textId="49049432" w:rsidR="00732DA8" w:rsidRPr="000E1828" w:rsidRDefault="00732DA8" w:rsidP="000E1828">
      <w:pPr>
        <w:pStyle w:val="Overskrift1"/>
      </w:pPr>
      <w:r w:rsidRPr="000E1828">
        <w:t xml:space="preserve"> </w:t>
      </w:r>
      <w:bookmarkStart w:id="23" w:name="_Toc169866022"/>
      <w:r w:rsidRPr="000E1828">
        <w:t>Konklusjon</w:t>
      </w:r>
      <w:bookmarkEnd w:id="23"/>
    </w:p>
    <w:p w14:paraId="6DA09525"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Min konklusjon etter </w:t>
      </w:r>
      <w:proofErr w:type="gramStart"/>
      <w:r w:rsidRPr="00732DA8">
        <w:rPr>
          <w:rFonts w:ascii="Calibri" w:eastAsia="Calibri" w:hAnsi="Calibri" w:cs="Arial"/>
          <w:sz w:val="22"/>
          <w:szCs w:val="24"/>
          <w:lang w:eastAsia="en-US"/>
        </w:rPr>
        <w:t>den foreliggende</w:t>
      </w:r>
      <w:proofErr w:type="gramEnd"/>
      <w:r w:rsidRPr="00732DA8">
        <w:rPr>
          <w:rFonts w:ascii="Calibri" w:eastAsia="Calibri" w:hAnsi="Calibri" w:cs="Arial"/>
          <w:sz w:val="22"/>
          <w:szCs w:val="24"/>
          <w:lang w:eastAsia="en-US"/>
        </w:rPr>
        <w:t xml:space="preserve"> drøftingen er at (</w:t>
      </w:r>
      <w:r w:rsidRPr="00732DA8">
        <w:rPr>
          <w:rFonts w:ascii="Calibri" w:eastAsia="Calibri" w:hAnsi="Calibri" w:cs="Arial"/>
          <w:color w:val="FF0000"/>
          <w:sz w:val="22"/>
          <w:szCs w:val="24"/>
          <w:lang w:eastAsia="en-US"/>
        </w:rPr>
        <w:t>sett inn navnet på våpenet/middelet/metoden som har blitt vurdert</w:t>
      </w:r>
      <w:r w:rsidRPr="00732DA8">
        <w:rPr>
          <w:rFonts w:ascii="Calibri" w:eastAsia="Calibri" w:hAnsi="Calibri" w:cs="Arial"/>
          <w:sz w:val="22"/>
          <w:szCs w:val="24"/>
          <w:lang w:eastAsia="en-US"/>
        </w:rPr>
        <w:t>) vil være forbudt etter Norges folkerettslige forpliktelser og dermed ikke må anskaffes/benyttes slik det foreligger på dette tidspunkt.</w:t>
      </w:r>
    </w:p>
    <w:p w14:paraId="4486A4B4" w14:textId="77777777" w:rsidR="00732DA8" w:rsidRPr="00732DA8" w:rsidRDefault="00732DA8" w:rsidP="00732DA8">
      <w:pPr>
        <w:spacing w:after="160" w:line="259" w:lineRule="auto"/>
        <w:ind w:firstLine="360"/>
        <w:rPr>
          <w:rFonts w:ascii="Calibri" w:eastAsia="Calibri" w:hAnsi="Calibri" w:cs="Arial"/>
          <w:sz w:val="22"/>
          <w:szCs w:val="24"/>
          <w:lang w:eastAsia="en-US"/>
        </w:rPr>
      </w:pPr>
      <w:r w:rsidRPr="00732DA8">
        <w:rPr>
          <w:rFonts w:ascii="Calibri" w:eastAsia="Calibri" w:hAnsi="Calibri" w:cs="Arial"/>
          <w:sz w:val="22"/>
          <w:szCs w:val="24"/>
          <w:lang w:eastAsia="en-US"/>
        </w:rPr>
        <w:t>ELLER</w:t>
      </w:r>
    </w:p>
    <w:p w14:paraId="7C695565" w14:textId="77777777" w:rsidR="00732DA8" w:rsidRPr="00732DA8" w:rsidRDefault="00732DA8" w:rsidP="00732DA8">
      <w:pPr>
        <w:spacing w:after="160" w:line="259" w:lineRule="auto"/>
        <w:ind w:left="360"/>
        <w:rPr>
          <w:rFonts w:ascii="Calibri" w:eastAsia="Calibri" w:hAnsi="Calibri" w:cs="Arial"/>
          <w:sz w:val="22"/>
          <w:szCs w:val="24"/>
          <w:lang w:eastAsia="en-US"/>
        </w:rPr>
      </w:pPr>
      <w:r w:rsidRPr="00732DA8">
        <w:rPr>
          <w:rFonts w:ascii="Calibri" w:eastAsia="Calibri" w:hAnsi="Calibri" w:cs="Arial"/>
          <w:sz w:val="22"/>
          <w:szCs w:val="24"/>
          <w:lang w:eastAsia="en-US"/>
        </w:rPr>
        <w:t xml:space="preserve">Min konklusjon etter </w:t>
      </w:r>
      <w:proofErr w:type="gramStart"/>
      <w:r w:rsidRPr="00732DA8">
        <w:rPr>
          <w:rFonts w:ascii="Calibri" w:eastAsia="Calibri" w:hAnsi="Calibri" w:cs="Arial"/>
          <w:sz w:val="22"/>
          <w:szCs w:val="24"/>
          <w:lang w:eastAsia="en-US"/>
        </w:rPr>
        <w:t>den foreliggende</w:t>
      </w:r>
      <w:proofErr w:type="gramEnd"/>
      <w:r w:rsidRPr="00732DA8">
        <w:rPr>
          <w:rFonts w:ascii="Calibri" w:eastAsia="Calibri" w:hAnsi="Calibri" w:cs="Arial"/>
          <w:sz w:val="22"/>
          <w:szCs w:val="24"/>
          <w:lang w:eastAsia="en-US"/>
        </w:rPr>
        <w:t xml:space="preserve"> drøftingen er at (</w:t>
      </w:r>
      <w:r w:rsidRPr="00732DA8">
        <w:rPr>
          <w:rFonts w:ascii="Calibri" w:eastAsia="Calibri" w:hAnsi="Calibri" w:cs="Arial"/>
          <w:color w:val="FF0000"/>
          <w:sz w:val="22"/>
          <w:szCs w:val="24"/>
          <w:lang w:eastAsia="en-US"/>
        </w:rPr>
        <w:t>sett inn navnet på våpenet/middelet/metoden som har blitt vurdert</w:t>
      </w:r>
      <w:r w:rsidRPr="00732DA8">
        <w:rPr>
          <w:rFonts w:ascii="Calibri" w:eastAsia="Calibri" w:hAnsi="Calibri" w:cs="Arial"/>
          <w:sz w:val="22"/>
          <w:szCs w:val="24"/>
          <w:lang w:eastAsia="en-US"/>
        </w:rPr>
        <w:t>) ikke i seg selv er forbudt etter folkeretten, men den rammes av visse restriksjoner for hvordan det kan brukes lovlig. Disse restriksjonene er relevante, og må inngå i (</w:t>
      </w:r>
      <w:r w:rsidRPr="00732DA8">
        <w:rPr>
          <w:rFonts w:ascii="Calibri" w:eastAsia="Calibri" w:hAnsi="Calibri" w:cs="Arial"/>
          <w:color w:val="FF0000"/>
          <w:sz w:val="22"/>
          <w:szCs w:val="24"/>
          <w:lang w:eastAsia="en-US"/>
        </w:rPr>
        <w:t>sett inn navnet på våpenet/middelet/metoden som har blitt vurdert</w:t>
      </w:r>
      <w:r w:rsidRPr="00732DA8">
        <w:rPr>
          <w:rFonts w:ascii="Calibri" w:eastAsia="Calibri" w:hAnsi="Calibri" w:cs="Arial"/>
          <w:sz w:val="22"/>
          <w:szCs w:val="24"/>
          <w:lang w:eastAsia="en-US"/>
        </w:rPr>
        <w:t>) dokumenter og manualer, og det må gis grundig opplæring i hva disse restriksjonene innebærer.</w:t>
      </w:r>
    </w:p>
    <w:p w14:paraId="6FFDF2E2" w14:textId="77777777" w:rsidR="00732DA8" w:rsidRPr="00732DA8" w:rsidRDefault="00732DA8" w:rsidP="00732DA8">
      <w:pPr>
        <w:spacing w:after="160" w:line="259" w:lineRule="auto"/>
        <w:ind w:firstLine="360"/>
        <w:rPr>
          <w:rFonts w:ascii="Calibri" w:eastAsia="Calibri" w:hAnsi="Calibri" w:cs="Arial"/>
          <w:sz w:val="22"/>
          <w:szCs w:val="24"/>
          <w:lang w:eastAsia="en-US"/>
        </w:rPr>
      </w:pPr>
      <w:r w:rsidRPr="00732DA8">
        <w:rPr>
          <w:rFonts w:ascii="Calibri" w:eastAsia="Calibri" w:hAnsi="Calibri" w:cs="Arial"/>
          <w:sz w:val="22"/>
          <w:szCs w:val="24"/>
          <w:lang w:eastAsia="en-US"/>
        </w:rPr>
        <w:t>ELLER</w:t>
      </w:r>
    </w:p>
    <w:p w14:paraId="7C5BB738" w14:textId="77777777" w:rsidR="00732DA8" w:rsidRPr="00732DA8" w:rsidRDefault="00732DA8" w:rsidP="00732DA8">
      <w:pPr>
        <w:spacing w:after="160" w:line="259" w:lineRule="auto"/>
        <w:ind w:left="360"/>
        <w:rPr>
          <w:rFonts w:ascii="Calibri" w:eastAsia="Calibri" w:hAnsi="Calibri" w:cs="Arial"/>
          <w:szCs w:val="24"/>
          <w:lang w:eastAsia="en-US"/>
        </w:rPr>
      </w:pPr>
      <w:r w:rsidRPr="00732DA8">
        <w:rPr>
          <w:rFonts w:ascii="Calibri" w:eastAsia="Calibri" w:hAnsi="Calibri" w:cs="Arial"/>
          <w:sz w:val="22"/>
          <w:szCs w:val="24"/>
          <w:lang w:eastAsia="en-US"/>
        </w:rPr>
        <w:t xml:space="preserve">Min konklusjon etter </w:t>
      </w:r>
      <w:proofErr w:type="gramStart"/>
      <w:r w:rsidRPr="00732DA8">
        <w:rPr>
          <w:rFonts w:ascii="Calibri" w:eastAsia="Calibri" w:hAnsi="Calibri" w:cs="Arial"/>
          <w:sz w:val="22"/>
          <w:szCs w:val="24"/>
          <w:lang w:eastAsia="en-US"/>
        </w:rPr>
        <w:t>den foreliggende</w:t>
      </w:r>
      <w:proofErr w:type="gramEnd"/>
      <w:r w:rsidRPr="00732DA8">
        <w:rPr>
          <w:rFonts w:ascii="Calibri" w:eastAsia="Calibri" w:hAnsi="Calibri" w:cs="Arial"/>
          <w:sz w:val="22"/>
          <w:szCs w:val="24"/>
          <w:lang w:eastAsia="en-US"/>
        </w:rPr>
        <w:t xml:space="preserve"> drøftingen er at (</w:t>
      </w:r>
      <w:r w:rsidRPr="00732DA8">
        <w:rPr>
          <w:rFonts w:ascii="Calibri" w:eastAsia="Calibri" w:hAnsi="Calibri" w:cs="Arial"/>
          <w:color w:val="FF0000"/>
          <w:sz w:val="22"/>
          <w:szCs w:val="24"/>
          <w:lang w:eastAsia="en-US"/>
        </w:rPr>
        <w:t>sett inn navnet på våpenet/middelet/metoden som har blitt vurdert</w:t>
      </w:r>
      <w:r w:rsidRPr="00732DA8">
        <w:rPr>
          <w:rFonts w:ascii="Calibri" w:eastAsia="Calibri" w:hAnsi="Calibri" w:cs="Arial"/>
          <w:sz w:val="22"/>
          <w:szCs w:val="24"/>
          <w:lang w:eastAsia="en-US"/>
        </w:rPr>
        <w:t>) faller utenfor de forbud og restriksjoner folkeretten inneholder, og kan dermed lovlig anskaffes/benyttes</w:t>
      </w:r>
      <w:r w:rsidRPr="00732DA8">
        <w:rPr>
          <w:rFonts w:ascii="Calibri" w:eastAsia="Calibri" w:hAnsi="Calibri" w:cs="Arial"/>
          <w:szCs w:val="24"/>
          <w:lang w:eastAsia="en-US"/>
        </w:rPr>
        <w:t xml:space="preserve">. </w:t>
      </w:r>
    </w:p>
    <w:p w14:paraId="6590C791" w14:textId="77777777" w:rsidR="00732DA8" w:rsidRPr="00732DA8" w:rsidRDefault="00732DA8" w:rsidP="00732DA8">
      <w:pPr>
        <w:spacing w:after="160" w:line="259" w:lineRule="auto"/>
        <w:rPr>
          <w:rFonts w:ascii="Calibri" w:eastAsia="Calibri" w:hAnsi="Calibri" w:cs="Arial"/>
          <w:sz w:val="22"/>
          <w:szCs w:val="22"/>
          <w:lang w:eastAsia="en-US"/>
        </w:rPr>
      </w:pPr>
    </w:p>
    <w:p w14:paraId="7E44F8FD" w14:textId="77777777" w:rsidR="00732DA8" w:rsidRPr="00732DA8" w:rsidRDefault="00732DA8" w:rsidP="00732DA8">
      <w:pPr>
        <w:spacing w:after="160" w:line="259" w:lineRule="auto"/>
        <w:ind w:firstLine="360"/>
        <w:rPr>
          <w:rFonts w:ascii="Calibri" w:eastAsia="Calibri" w:hAnsi="Calibri" w:cs="Arial"/>
          <w:sz w:val="22"/>
          <w:szCs w:val="22"/>
          <w:lang w:eastAsia="en-US"/>
        </w:rPr>
      </w:pPr>
      <w:r w:rsidRPr="00732DA8">
        <w:rPr>
          <w:rFonts w:ascii="Calibri" w:eastAsia="Calibri" w:hAnsi="Calibri" w:cs="Arial"/>
          <w:sz w:val="22"/>
          <w:szCs w:val="22"/>
          <w:lang w:eastAsia="en-US"/>
        </w:rPr>
        <w:t>(Signatur)</w:t>
      </w:r>
    </w:p>
    <w:p w14:paraId="3710F0A8" w14:textId="77777777" w:rsidR="00732DA8" w:rsidRPr="00732DA8" w:rsidRDefault="00732DA8" w:rsidP="00732DA8">
      <w:pPr>
        <w:spacing w:after="160" w:line="259" w:lineRule="auto"/>
        <w:rPr>
          <w:rFonts w:ascii="Calibri" w:eastAsia="Calibri" w:hAnsi="Calibri" w:cs="Arial"/>
          <w:sz w:val="22"/>
          <w:szCs w:val="22"/>
          <w:lang w:eastAsia="en-US"/>
        </w:rPr>
      </w:pPr>
    </w:p>
    <w:p w14:paraId="1FED227E" w14:textId="77777777" w:rsidR="00732DA8" w:rsidRPr="00732DA8" w:rsidRDefault="00732DA8" w:rsidP="00732DA8">
      <w:pPr>
        <w:spacing w:after="160" w:line="259" w:lineRule="auto"/>
        <w:rPr>
          <w:rFonts w:ascii="Calibri" w:eastAsia="Calibri" w:hAnsi="Calibri" w:cs="Arial"/>
          <w:sz w:val="22"/>
          <w:szCs w:val="22"/>
          <w:lang w:eastAsia="en-US"/>
        </w:rPr>
      </w:pPr>
    </w:p>
    <w:p w14:paraId="6750FDDC" w14:textId="77777777" w:rsidR="00732DA8" w:rsidRPr="00732DA8" w:rsidRDefault="00732DA8" w:rsidP="00732DA8">
      <w:pPr>
        <w:spacing w:after="160" w:line="259" w:lineRule="auto"/>
        <w:rPr>
          <w:rFonts w:ascii="Calibri" w:eastAsia="Calibri" w:hAnsi="Calibri" w:cs="Arial"/>
          <w:sz w:val="22"/>
          <w:szCs w:val="24"/>
          <w:lang w:eastAsia="en-US"/>
        </w:rPr>
      </w:pPr>
      <w:r w:rsidRPr="00732DA8">
        <w:rPr>
          <w:rFonts w:ascii="Calibri" w:eastAsia="Calibri" w:hAnsi="Calibri" w:cs="Arial"/>
          <w:sz w:val="22"/>
          <w:szCs w:val="24"/>
          <w:lang w:eastAsia="en-US"/>
        </w:rPr>
        <w:t>Vedlegg:</w:t>
      </w:r>
    </w:p>
    <w:p w14:paraId="2927C2B4" w14:textId="77777777" w:rsidR="00732DA8" w:rsidRPr="00732DA8" w:rsidRDefault="00732DA8" w:rsidP="00732DA8">
      <w:pPr>
        <w:spacing w:after="160" w:line="259" w:lineRule="auto"/>
        <w:rPr>
          <w:rFonts w:ascii="Calibri" w:eastAsia="Calibri" w:hAnsi="Calibri" w:cs="Arial"/>
          <w:sz w:val="22"/>
          <w:szCs w:val="24"/>
          <w:lang w:eastAsia="en-US"/>
        </w:rPr>
      </w:pPr>
      <w:r w:rsidRPr="00732DA8">
        <w:rPr>
          <w:rFonts w:ascii="Calibri" w:eastAsia="Calibri" w:hAnsi="Calibri" w:cs="Arial"/>
          <w:sz w:val="22"/>
          <w:szCs w:val="24"/>
          <w:lang w:eastAsia="en-US"/>
        </w:rPr>
        <w:t>A. (</w:t>
      </w:r>
      <w:r w:rsidRPr="00732DA8">
        <w:rPr>
          <w:rFonts w:ascii="Calibri" w:eastAsia="Calibri" w:hAnsi="Calibri" w:cs="Arial"/>
          <w:color w:val="FF0000"/>
          <w:sz w:val="22"/>
          <w:szCs w:val="24"/>
          <w:lang w:eastAsia="en-US"/>
        </w:rPr>
        <w:t xml:space="preserve">Sett inn alle referanser og dokumenter som er brukt </w:t>
      </w:r>
      <w:proofErr w:type="spellStart"/>
      <w:r w:rsidRPr="00732DA8">
        <w:rPr>
          <w:rFonts w:ascii="Calibri" w:eastAsia="Calibri" w:hAnsi="Calibri" w:cs="Arial"/>
          <w:color w:val="FF0000"/>
          <w:sz w:val="22"/>
          <w:szCs w:val="24"/>
          <w:lang w:eastAsia="en-US"/>
        </w:rPr>
        <w:t>ift</w:t>
      </w:r>
      <w:proofErr w:type="spellEnd"/>
      <w:r w:rsidRPr="00732DA8">
        <w:rPr>
          <w:rFonts w:ascii="Calibri" w:eastAsia="Calibri" w:hAnsi="Calibri" w:cs="Arial"/>
          <w:color w:val="FF0000"/>
          <w:sz w:val="22"/>
          <w:szCs w:val="24"/>
          <w:lang w:eastAsia="en-US"/>
        </w:rPr>
        <w:t xml:space="preserve"> vurderingen</w:t>
      </w:r>
      <w:r w:rsidRPr="00732DA8">
        <w:rPr>
          <w:rFonts w:ascii="Calibri" w:eastAsia="Calibri" w:hAnsi="Calibri" w:cs="Arial"/>
          <w:sz w:val="22"/>
          <w:szCs w:val="24"/>
          <w:lang w:eastAsia="en-US"/>
        </w:rPr>
        <w:t>)</w:t>
      </w:r>
    </w:p>
    <w:p w14:paraId="75654ECD" w14:textId="77777777" w:rsidR="00732DA8" w:rsidRPr="00732DA8" w:rsidRDefault="00732DA8" w:rsidP="00732DA8">
      <w:pPr>
        <w:spacing w:after="160" w:line="259" w:lineRule="auto"/>
        <w:rPr>
          <w:rFonts w:ascii="Calibri" w:eastAsia="Calibri" w:hAnsi="Calibri" w:cs="Arial"/>
          <w:sz w:val="22"/>
          <w:szCs w:val="24"/>
          <w:lang w:eastAsia="en-US"/>
        </w:rPr>
      </w:pPr>
      <w:r w:rsidRPr="00732DA8">
        <w:rPr>
          <w:rFonts w:ascii="Calibri" w:eastAsia="Calibri" w:hAnsi="Calibri" w:cs="Arial"/>
          <w:sz w:val="22"/>
          <w:szCs w:val="24"/>
          <w:lang w:eastAsia="en-US"/>
        </w:rPr>
        <w:t>B.</w:t>
      </w:r>
    </w:p>
    <w:p w14:paraId="4A8CFF64" w14:textId="77777777" w:rsidR="00732DA8" w:rsidRPr="00732DA8" w:rsidRDefault="00732DA8" w:rsidP="00732DA8">
      <w:pPr>
        <w:spacing w:after="160" w:line="259" w:lineRule="auto"/>
        <w:rPr>
          <w:rFonts w:ascii="Calibri" w:eastAsia="Calibri" w:hAnsi="Calibri" w:cs="Arial"/>
          <w:sz w:val="22"/>
          <w:szCs w:val="24"/>
          <w:lang w:eastAsia="en-US"/>
        </w:rPr>
      </w:pPr>
      <w:r w:rsidRPr="00732DA8">
        <w:rPr>
          <w:rFonts w:ascii="Calibri" w:eastAsia="Calibri" w:hAnsi="Calibri" w:cs="Arial"/>
          <w:sz w:val="22"/>
          <w:szCs w:val="24"/>
          <w:lang w:eastAsia="en-US"/>
        </w:rPr>
        <w:t>C.</w:t>
      </w:r>
    </w:p>
    <w:p w14:paraId="1E2E6EFB" w14:textId="77777777" w:rsidR="00732DA8" w:rsidRPr="00732DA8" w:rsidRDefault="00732DA8" w:rsidP="00732DA8">
      <w:pPr>
        <w:spacing w:after="160" w:line="259" w:lineRule="auto"/>
        <w:rPr>
          <w:rFonts w:ascii="Calibri" w:eastAsia="Calibri" w:hAnsi="Calibri" w:cs="Arial"/>
          <w:sz w:val="22"/>
          <w:szCs w:val="24"/>
          <w:lang w:eastAsia="en-US"/>
        </w:rPr>
      </w:pPr>
      <w:r w:rsidRPr="00732DA8">
        <w:rPr>
          <w:rFonts w:ascii="Calibri" w:eastAsia="Calibri" w:hAnsi="Calibri" w:cs="Arial"/>
          <w:sz w:val="22"/>
          <w:szCs w:val="24"/>
          <w:lang w:eastAsia="en-US"/>
        </w:rPr>
        <w:t>…..</w:t>
      </w:r>
    </w:p>
    <w:p w14:paraId="766449E1" w14:textId="77777777" w:rsidR="00732DA8" w:rsidRPr="00732DA8" w:rsidRDefault="00732DA8" w:rsidP="00732DA8">
      <w:pPr>
        <w:spacing w:after="160" w:line="259" w:lineRule="auto"/>
        <w:rPr>
          <w:rFonts w:ascii="Calibri" w:eastAsia="Calibri" w:hAnsi="Calibri" w:cs="Arial"/>
          <w:sz w:val="22"/>
          <w:szCs w:val="22"/>
          <w:lang w:eastAsia="en-US"/>
        </w:rPr>
      </w:pPr>
    </w:p>
    <w:p w14:paraId="0C3BB6D0" w14:textId="669D855D" w:rsidR="00470A5D" w:rsidRPr="000360F1" w:rsidRDefault="00470A5D" w:rsidP="0043270A">
      <w:pPr>
        <w:pStyle w:val="Brdtekstpflgende"/>
        <w:rPr>
          <w:lang w:eastAsia="en-US"/>
        </w:rPr>
      </w:pPr>
    </w:p>
    <w:bookmarkEnd w:id="2"/>
    <w:bookmarkEnd w:id="3"/>
    <w:bookmarkEnd w:id="4"/>
    <w:bookmarkEnd w:id="5"/>
    <w:bookmarkEnd w:id="6"/>
    <w:sectPr w:rsidR="00470A5D" w:rsidRPr="000360F1" w:rsidSect="006904C1">
      <w:headerReference w:type="default" r:id="rId11"/>
      <w:footerReference w:type="default" r:id="rId12"/>
      <w:headerReference w:type="first" r:id="rId13"/>
      <w:foot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495D" w14:textId="77777777" w:rsidR="006904C1" w:rsidRDefault="006904C1">
      <w:r>
        <w:separator/>
      </w:r>
    </w:p>
  </w:endnote>
  <w:endnote w:type="continuationSeparator" w:id="0">
    <w:p w14:paraId="2ABF95E7" w14:textId="77777777" w:rsidR="006904C1" w:rsidRDefault="006904C1">
      <w:r>
        <w:continuationSeparator/>
      </w:r>
    </w:p>
  </w:endnote>
  <w:endnote w:type="continuationNotice" w:id="1">
    <w:p w14:paraId="2E5A9762" w14:textId="77777777" w:rsidR="006904C1" w:rsidRDefault="0069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92D5" w14:textId="38F57057" w:rsidR="00C22504" w:rsidRPr="00656F74" w:rsidRDefault="00C22504" w:rsidP="00656F74">
    <w:pPr>
      <w:pBdr>
        <w:top w:val="single" w:sz="4" w:space="1" w:color="auto"/>
      </w:pBdr>
      <w:tabs>
        <w:tab w:val="center" w:pos="4536"/>
        <w:tab w:val="right" w:pos="9072"/>
      </w:tabs>
      <w:spacing w:before="60" w:after="60"/>
      <w:rPr>
        <w:rFonts w:ascii="Arial" w:hAnsi="Arial"/>
        <w:sz w:val="16"/>
        <w:lang w:eastAsia="en-US"/>
      </w:rPr>
    </w:pPr>
    <w:r w:rsidRPr="00656F74">
      <w:rPr>
        <w:rFonts w:ascii="Arial" w:hAnsi="Arial"/>
        <w:sz w:val="16"/>
        <w:lang w:eastAsia="en-US"/>
      </w:rPr>
      <w:tab/>
      <w:t xml:space="preserve">Side </w:t>
    </w:r>
    <w:r w:rsidRPr="00656F74">
      <w:rPr>
        <w:rFonts w:ascii="Arial" w:hAnsi="Arial"/>
        <w:bCs/>
        <w:sz w:val="16"/>
        <w:lang w:eastAsia="en-US"/>
      </w:rPr>
      <w:fldChar w:fldCharType="begin"/>
    </w:r>
    <w:r w:rsidRPr="00656F74">
      <w:rPr>
        <w:rFonts w:ascii="Arial" w:hAnsi="Arial"/>
        <w:bCs/>
        <w:sz w:val="16"/>
        <w:lang w:eastAsia="en-US"/>
      </w:rPr>
      <w:instrText>PAGE</w:instrText>
    </w:r>
    <w:r w:rsidRPr="00656F74">
      <w:rPr>
        <w:rFonts w:ascii="Arial" w:hAnsi="Arial"/>
        <w:bCs/>
        <w:sz w:val="16"/>
        <w:lang w:eastAsia="en-US"/>
      </w:rPr>
      <w:fldChar w:fldCharType="separate"/>
    </w:r>
    <w:r w:rsidR="005F6AC7">
      <w:rPr>
        <w:rFonts w:ascii="Arial" w:hAnsi="Arial"/>
        <w:bCs/>
        <w:noProof/>
        <w:sz w:val="16"/>
        <w:lang w:eastAsia="en-US"/>
      </w:rPr>
      <w:t>2</w:t>
    </w:r>
    <w:r w:rsidRPr="00656F74">
      <w:rPr>
        <w:rFonts w:ascii="Arial" w:hAnsi="Arial"/>
        <w:bCs/>
        <w:sz w:val="16"/>
        <w:lang w:eastAsia="en-US"/>
      </w:rPr>
      <w:fldChar w:fldCharType="end"/>
    </w:r>
    <w:r w:rsidRPr="00656F74">
      <w:rPr>
        <w:rFonts w:ascii="Arial" w:hAnsi="Arial"/>
        <w:sz w:val="16"/>
        <w:lang w:eastAsia="en-US"/>
      </w:rPr>
      <w:t xml:space="preserve"> av </w:t>
    </w:r>
    <w:r w:rsidRPr="00656F74">
      <w:rPr>
        <w:rFonts w:ascii="Arial" w:hAnsi="Arial"/>
        <w:bCs/>
        <w:sz w:val="16"/>
        <w:lang w:eastAsia="en-US"/>
      </w:rPr>
      <w:fldChar w:fldCharType="begin"/>
    </w:r>
    <w:r w:rsidRPr="00656F74">
      <w:rPr>
        <w:rFonts w:ascii="Arial" w:hAnsi="Arial"/>
        <w:bCs/>
        <w:sz w:val="16"/>
        <w:lang w:eastAsia="en-US"/>
      </w:rPr>
      <w:instrText>NUMPAGES</w:instrText>
    </w:r>
    <w:r w:rsidRPr="00656F74">
      <w:rPr>
        <w:rFonts w:ascii="Arial" w:hAnsi="Arial"/>
        <w:bCs/>
        <w:sz w:val="16"/>
        <w:lang w:eastAsia="en-US"/>
      </w:rPr>
      <w:fldChar w:fldCharType="separate"/>
    </w:r>
    <w:r w:rsidR="005F6AC7">
      <w:rPr>
        <w:rFonts w:ascii="Arial" w:hAnsi="Arial"/>
        <w:bCs/>
        <w:noProof/>
        <w:sz w:val="16"/>
        <w:lang w:eastAsia="en-US"/>
      </w:rPr>
      <w:t>12</w:t>
    </w:r>
    <w:r w:rsidRPr="00656F74">
      <w:rPr>
        <w:rFonts w:ascii="Arial" w:hAnsi="Arial"/>
        <w:bCs/>
        <w:sz w:val="16"/>
        <w:lang w:eastAsia="en-US"/>
      </w:rPr>
      <w:fldChar w:fldCharType="end"/>
    </w:r>
    <w:r w:rsidRPr="00656F74">
      <w:rPr>
        <w:rFonts w:ascii="Arial" w:hAnsi="Arial"/>
        <w:sz w:val="16"/>
        <w:lang w:eastAsia="en-US"/>
      </w:rPr>
      <w:tab/>
    </w:r>
    <w:r>
      <w:rPr>
        <w:rFonts w:ascii="Arial" w:hAnsi="Arial"/>
        <w:sz w:val="16"/>
        <w:lang w:eastAsia="en-US"/>
      </w:rPr>
      <w:t>GRADERING</w:t>
    </w:r>
  </w:p>
  <w:p w14:paraId="4172E253" w14:textId="77777777" w:rsidR="00C22504" w:rsidRDefault="00C22504" w:rsidP="00656F74">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8A83" w14:textId="77777777" w:rsidR="00C22504" w:rsidRPr="00656F74" w:rsidRDefault="00C22504" w:rsidP="00656F74">
    <w:pPr>
      <w:pStyle w:val="Bunntekst"/>
      <w:jc w:val="right"/>
      <w:rPr>
        <w:rFonts w:ascii="Arial" w:hAnsi="Arial" w:cs="Arial"/>
        <w:sz w:val="16"/>
        <w:szCs w:val="16"/>
      </w:rPr>
    </w:pPr>
    <w:r>
      <w:rPr>
        <w:rFonts w:ascii="Arial" w:hAnsi="Arial" w:cs="Arial"/>
        <w:sz w:val="16"/>
        <w:szCs w:val="16"/>
      </w:rPr>
      <w:t>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5A628" w14:textId="77777777" w:rsidR="006904C1" w:rsidRDefault="006904C1">
      <w:r>
        <w:separator/>
      </w:r>
    </w:p>
  </w:footnote>
  <w:footnote w:type="continuationSeparator" w:id="0">
    <w:p w14:paraId="551F8E4E" w14:textId="77777777" w:rsidR="006904C1" w:rsidRDefault="006904C1">
      <w:r>
        <w:continuationSeparator/>
      </w:r>
    </w:p>
  </w:footnote>
  <w:footnote w:type="continuationNotice" w:id="1">
    <w:p w14:paraId="2C3E42B3" w14:textId="77777777" w:rsidR="006904C1" w:rsidRDefault="00690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6" w:type="dxa"/>
      <w:jc w:val="right"/>
      <w:tblBorders>
        <w:bottom w:val="single" w:sz="4" w:space="0" w:color="auto"/>
      </w:tblBorders>
      <w:tblLayout w:type="fixed"/>
      <w:tblCellMar>
        <w:left w:w="71" w:type="dxa"/>
        <w:right w:w="71" w:type="dxa"/>
      </w:tblCellMar>
      <w:tblLook w:val="0000" w:firstRow="0" w:lastRow="0" w:firstColumn="0" w:lastColumn="0" w:noHBand="0" w:noVBand="0"/>
    </w:tblPr>
    <w:tblGrid>
      <w:gridCol w:w="2552"/>
      <w:gridCol w:w="2410"/>
      <w:gridCol w:w="4184"/>
    </w:tblGrid>
    <w:tr w:rsidR="00C22504" w:rsidRPr="00656F74" w14:paraId="6EDB6FA0" w14:textId="77777777" w:rsidTr="0099438E">
      <w:trPr>
        <w:jc w:val="right"/>
      </w:trPr>
      <w:tc>
        <w:tcPr>
          <w:tcW w:w="2552" w:type="dxa"/>
          <w:tcBorders>
            <w:bottom w:val="single" w:sz="4" w:space="0" w:color="auto"/>
          </w:tcBorders>
        </w:tcPr>
        <w:p w14:paraId="7CCD9393" w14:textId="32B965E8" w:rsidR="0048540D" w:rsidRDefault="00C22504" w:rsidP="0030443C">
          <w:pPr>
            <w:pStyle w:val="Topptekstoddetall"/>
            <w:jc w:val="left"/>
            <w:rPr>
              <w:rFonts w:ascii="Arial" w:hAnsi="Arial" w:cs="Arial"/>
              <w:b w:val="0"/>
              <w:noProof/>
              <w:sz w:val="16"/>
            </w:rPr>
          </w:pPr>
          <w:r>
            <w:rPr>
              <w:rFonts w:ascii="Arial" w:hAnsi="Arial" w:cs="Arial"/>
              <w:b w:val="0"/>
              <w:noProof/>
              <w:sz w:val="16"/>
            </w:rPr>
            <w:t xml:space="preserve">Vedlegg </w:t>
          </w:r>
          <w:r w:rsidR="00EA7B50">
            <w:rPr>
              <w:rFonts w:ascii="Arial" w:hAnsi="Arial" w:cs="Arial"/>
              <w:b w:val="0"/>
              <w:noProof/>
              <w:sz w:val="16"/>
            </w:rPr>
            <w:t>folkerettslig vurdering</w:t>
          </w:r>
          <w:r w:rsidR="007E7E89">
            <w:rPr>
              <w:rFonts w:ascii="Arial" w:hAnsi="Arial" w:cs="Arial"/>
              <w:b w:val="0"/>
              <w:noProof/>
              <w:sz w:val="16"/>
            </w:rPr>
            <w:t xml:space="preserve"> </w:t>
          </w:r>
        </w:p>
        <w:p w14:paraId="11F0931C" w14:textId="5DF649D3" w:rsidR="00C22504" w:rsidRPr="00656F74" w:rsidRDefault="00C22504" w:rsidP="0030443C">
          <w:pPr>
            <w:pStyle w:val="Topptekstoddetall"/>
            <w:jc w:val="left"/>
            <w:rPr>
              <w:rFonts w:ascii="Arial" w:hAnsi="Arial" w:cs="Arial"/>
              <w:b w:val="0"/>
              <w:noProof/>
              <w:sz w:val="16"/>
            </w:rPr>
          </w:pPr>
          <w:r>
            <w:rPr>
              <w:rFonts w:ascii="Arial" w:hAnsi="Arial" w:cs="Arial"/>
              <w:b w:val="0"/>
              <w:noProof/>
              <w:sz w:val="16"/>
            </w:rPr>
            <w:t>KVU</w:t>
          </w:r>
          <w:r w:rsidR="00AA71EB">
            <w:rPr>
              <w:rFonts w:ascii="Arial" w:hAnsi="Arial" w:cs="Arial"/>
              <w:b w:val="0"/>
              <w:noProof/>
              <w:sz w:val="16"/>
            </w:rPr>
            <w:t>/utredning</w:t>
          </w:r>
          <w:r>
            <w:rPr>
              <w:rFonts w:ascii="Arial" w:hAnsi="Arial" w:cs="Arial"/>
              <w:b w:val="0"/>
              <w:noProof/>
              <w:sz w:val="16"/>
            </w:rPr>
            <w:t xml:space="preserve"> «Pxxxx»</w:t>
          </w:r>
        </w:p>
      </w:tc>
      <w:tc>
        <w:tcPr>
          <w:tcW w:w="2410" w:type="dxa"/>
          <w:tcBorders>
            <w:bottom w:val="single" w:sz="4" w:space="0" w:color="auto"/>
          </w:tcBorders>
        </w:tcPr>
        <w:p w14:paraId="554846E1" w14:textId="77777777" w:rsidR="00C22504" w:rsidRPr="00656F74" w:rsidRDefault="00C22504" w:rsidP="00903862">
          <w:pPr>
            <w:pStyle w:val="Topptekstoddetall"/>
            <w:rPr>
              <w:rFonts w:ascii="Arial" w:hAnsi="Arial" w:cs="Arial"/>
              <w:b w:val="0"/>
              <w:noProof/>
              <w:sz w:val="16"/>
            </w:rPr>
          </w:pPr>
        </w:p>
      </w:tc>
      <w:tc>
        <w:tcPr>
          <w:tcW w:w="4184" w:type="dxa"/>
          <w:tcBorders>
            <w:bottom w:val="single" w:sz="4" w:space="0" w:color="auto"/>
          </w:tcBorders>
        </w:tcPr>
        <w:p w14:paraId="50D3F7EF" w14:textId="77777777" w:rsidR="00C22504" w:rsidRPr="00656F74" w:rsidRDefault="00C22504" w:rsidP="009065D9">
          <w:pPr>
            <w:pStyle w:val="Topptekstoddetall"/>
            <w:rPr>
              <w:rFonts w:ascii="Arial" w:hAnsi="Arial" w:cs="Arial"/>
              <w:b w:val="0"/>
              <w:noProof/>
              <w:sz w:val="16"/>
            </w:rPr>
          </w:pPr>
          <w:r w:rsidRPr="00656F74">
            <w:rPr>
              <w:rFonts w:ascii="Arial" w:hAnsi="Arial" w:cs="Arial"/>
              <w:b w:val="0"/>
              <w:noProof/>
              <w:sz w:val="16"/>
            </w:rPr>
            <w:tab/>
          </w:r>
          <w:r>
            <w:rPr>
              <w:rFonts w:ascii="Arial" w:hAnsi="Arial" w:cs="Arial"/>
              <w:b w:val="0"/>
              <w:noProof/>
              <w:sz w:val="16"/>
            </w:rPr>
            <w:t>GRADERING</w:t>
          </w:r>
        </w:p>
      </w:tc>
    </w:tr>
  </w:tbl>
  <w:p w14:paraId="73564B3A" w14:textId="77777777" w:rsidR="00C22504" w:rsidRDefault="00C22504" w:rsidP="00D47B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11F7" w14:textId="17AD3E74" w:rsidR="00C22504" w:rsidRPr="00656F74" w:rsidRDefault="00C22504" w:rsidP="00656F74">
    <w:pPr>
      <w:pStyle w:val="Topptekst"/>
      <w:rPr>
        <w:rFonts w:ascii="Arial" w:hAnsi="Arial" w:cs="Arial"/>
        <w:sz w:val="16"/>
        <w:szCs w:val="16"/>
      </w:rPr>
    </w:pPr>
    <w:r w:rsidRPr="00656F74">
      <w:rPr>
        <w:rFonts w:ascii="Arial" w:hAnsi="Arial" w:cs="Arial"/>
        <w:sz w:val="16"/>
        <w:szCs w:val="16"/>
      </w:rPr>
      <w:t>Versjon «</w:t>
    </w:r>
    <w:r w:rsidR="004052D7">
      <w:rPr>
        <w:rFonts w:ascii="Arial" w:hAnsi="Arial" w:cs="Arial"/>
        <w:sz w:val="16"/>
        <w:szCs w:val="16"/>
      </w:rPr>
      <w:t>1.</w:t>
    </w:r>
    <w:r w:rsidR="004F1887">
      <w:rPr>
        <w:rFonts w:ascii="Arial" w:hAnsi="Arial" w:cs="Arial"/>
        <w:sz w:val="16"/>
        <w:szCs w:val="16"/>
      </w:rPr>
      <w:t>1</w:t>
    </w:r>
    <w:r w:rsidRPr="00656F74">
      <w:rPr>
        <w:rFonts w:ascii="Arial" w:hAnsi="Arial" w:cs="Arial"/>
        <w:sz w:val="16"/>
        <w:szCs w:val="16"/>
      </w:rPr>
      <w:t>» «</w:t>
    </w:r>
    <w:r w:rsidR="004052D7">
      <w:rPr>
        <w:rFonts w:ascii="Arial" w:hAnsi="Arial" w:cs="Arial"/>
        <w:i/>
        <w:sz w:val="16"/>
        <w:szCs w:val="16"/>
      </w:rPr>
      <w:t>2024.0</w:t>
    </w:r>
    <w:r w:rsidR="00F31860">
      <w:rPr>
        <w:rFonts w:ascii="Arial" w:hAnsi="Arial" w:cs="Arial"/>
        <w:i/>
        <w:sz w:val="16"/>
        <w:szCs w:val="16"/>
      </w:rPr>
      <w:t>6</w:t>
    </w:r>
    <w:r w:rsidR="004052D7">
      <w:rPr>
        <w:rFonts w:ascii="Arial" w:hAnsi="Arial" w:cs="Arial"/>
        <w:i/>
        <w:sz w:val="16"/>
        <w:szCs w:val="16"/>
      </w:rPr>
      <w:t>.21</w:t>
    </w:r>
    <w:r w:rsidRPr="00656F74">
      <w:rPr>
        <w:rFonts w:ascii="Arial" w:hAnsi="Arial" w:cs="Arial"/>
        <w:sz w:val="16"/>
        <w:szCs w:val="16"/>
      </w:rPr>
      <w:t>»</w:t>
    </w:r>
    <w:r w:rsidRPr="00656F74">
      <w:rPr>
        <w:rFonts w:ascii="Arial" w:hAnsi="Arial" w:cs="Arial"/>
        <w:sz w:val="16"/>
        <w:szCs w:val="16"/>
      </w:rPr>
      <w:tab/>
    </w:r>
    <w:r w:rsidRPr="00656F74">
      <w:rPr>
        <w:rFonts w:ascii="Arial" w:hAnsi="Arial" w:cs="Arial"/>
        <w:sz w:val="16"/>
        <w:szCs w:val="16"/>
      </w:rPr>
      <w:tab/>
    </w:r>
    <w:r>
      <w:rPr>
        <w:rFonts w:ascii="Arial" w:hAnsi="Arial" w:cs="Arial"/>
        <w:sz w:val="16"/>
        <w:szCs w:val="16"/>
      </w:rPr>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4F"/>
    <w:multiLevelType w:val="hybridMultilevel"/>
    <w:tmpl w:val="D850F6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7B0849"/>
    <w:multiLevelType w:val="hybridMultilevel"/>
    <w:tmpl w:val="235247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E22E5"/>
    <w:multiLevelType w:val="hybridMultilevel"/>
    <w:tmpl w:val="F9B05A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387E17"/>
    <w:multiLevelType w:val="hybridMultilevel"/>
    <w:tmpl w:val="9E0CC1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6F6BB2"/>
    <w:multiLevelType w:val="multilevel"/>
    <w:tmpl w:val="9828E18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5" w15:restartNumberingAfterBreak="0">
    <w:nsid w:val="24272ADC"/>
    <w:multiLevelType w:val="hybridMultilevel"/>
    <w:tmpl w:val="D4FE9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9068D1"/>
    <w:multiLevelType w:val="multilevel"/>
    <w:tmpl w:val="46360FC0"/>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D5F0B"/>
    <w:multiLevelType w:val="hybridMultilevel"/>
    <w:tmpl w:val="01624834"/>
    <w:lvl w:ilvl="0" w:tplc="C6A2EA0C">
      <w:start w:val="1"/>
      <w:numFmt w:val="decimal"/>
      <w:lvlText w:val="%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9" w15:restartNumberingAfterBreak="0">
    <w:nsid w:val="37376971"/>
    <w:multiLevelType w:val="hybridMultilevel"/>
    <w:tmpl w:val="E55212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88C1337"/>
    <w:multiLevelType w:val="hybridMultilevel"/>
    <w:tmpl w:val="B55281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66E3296"/>
    <w:multiLevelType w:val="hybridMultilevel"/>
    <w:tmpl w:val="14A8C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3" w15:restartNumberingAfterBreak="0">
    <w:nsid w:val="62290EE0"/>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BD47ED9"/>
    <w:multiLevelType w:val="hybridMultilevel"/>
    <w:tmpl w:val="CC44E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153F9A"/>
    <w:multiLevelType w:val="hybridMultilevel"/>
    <w:tmpl w:val="8D06C3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0373ED2"/>
    <w:multiLevelType w:val="multilevel"/>
    <w:tmpl w:val="DE7264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47869847">
    <w:abstractNumId w:val="8"/>
  </w:num>
  <w:num w:numId="2" w16cid:durableId="1201170325">
    <w:abstractNumId w:val="12"/>
  </w:num>
  <w:num w:numId="3" w16cid:durableId="445857592">
    <w:abstractNumId w:val="4"/>
  </w:num>
  <w:num w:numId="4" w16cid:durableId="1828284412">
    <w:abstractNumId w:val="7"/>
  </w:num>
  <w:num w:numId="5" w16cid:durableId="1023165822">
    <w:abstractNumId w:val="10"/>
  </w:num>
  <w:num w:numId="6" w16cid:durableId="1200050322">
    <w:abstractNumId w:val="2"/>
  </w:num>
  <w:num w:numId="7" w16cid:durableId="1617329404">
    <w:abstractNumId w:val="4"/>
  </w:num>
  <w:num w:numId="8" w16cid:durableId="1440636359">
    <w:abstractNumId w:val="4"/>
  </w:num>
  <w:num w:numId="9" w16cid:durableId="345256206">
    <w:abstractNumId w:val="9"/>
  </w:num>
  <w:num w:numId="10" w16cid:durableId="895508319">
    <w:abstractNumId w:val="4"/>
  </w:num>
  <w:num w:numId="11" w16cid:durableId="1473985144">
    <w:abstractNumId w:val="13"/>
  </w:num>
  <w:num w:numId="12" w16cid:durableId="1146819849">
    <w:abstractNumId w:val="6"/>
  </w:num>
  <w:num w:numId="13" w16cid:durableId="1049768464">
    <w:abstractNumId w:val="3"/>
  </w:num>
  <w:num w:numId="14" w16cid:durableId="740294802">
    <w:abstractNumId w:val="11"/>
  </w:num>
  <w:num w:numId="15" w16cid:durableId="1099714588">
    <w:abstractNumId w:val="0"/>
  </w:num>
  <w:num w:numId="16" w16cid:durableId="222838414">
    <w:abstractNumId w:val="1"/>
  </w:num>
  <w:num w:numId="17" w16cid:durableId="562524660">
    <w:abstractNumId w:val="5"/>
  </w:num>
  <w:num w:numId="18" w16cid:durableId="1240019593">
    <w:abstractNumId w:val="15"/>
  </w:num>
  <w:num w:numId="19" w16cid:durableId="1888686122">
    <w:abstractNumId w:val="14"/>
  </w:num>
  <w:num w:numId="20" w16cid:durableId="182427005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4"/>
    <w:rsid w:val="000019BF"/>
    <w:rsid w:val="000019F5"/>
    <w:rsid w:val="00002DD8"/>
    <w:rsid w:val="00011094"/>
    <w:rsid w:val="00015708"/>
    <w:rsid w:val="00016B63"/>
    <w:rsid w:val="00022C34"/>
    <w:rsid w:val="00023954"/>
    <w:rsid w:val="00026567"/>
    <w:rsid w:val="000268FF"/>
    <w:rsid w:val="00026E38"/>
    <w:rsid w:val="000314C6"/>
    <w:rsid w:val="00032A00"/>
    <w:rsid w:val="00035258"/>
    <w:rsid w:val="000360F1"/>
    <w:rsid w:val="00040536"/>
    <w:rsid w:val="00047260"/>
    <w:rsid w:val="00047B22"/>
    <w:rsid w:val="00047CE4"/>
    <w:rsid w:val="000506CE"/>
    <w:rsid w:val="00050F0F"/>
    <w:rsid w:val="0005122D"/>
    <w:rsid w:val="00051379"/>
    <w:rsid w:val="000534A6"/>
    <w:rsid w:val="0005414D"/>
    <w:rsid w:val="0005779E"/>
    <w:rsid w:val="00061E17"/>
    <w:rsid w:val="00062582"/>
    <w:rsid w:val="00065665"/>
    <w:rsid w:val="00065A03"/>
    <w:rsid w:val="00065E02"/>
    <w:rsid w:val="00071431"/>
    <w:rsid w:val="0007364B"/>
    <w:rsid w:val="00073C5D"/>
    <w:rsid w:val="00074EF5"/>
    <w:rsid w:val="00080E28"/>
    <w:rsid w:val="00086A5F"/>
    <w:rsid w:val="000932D4"/>
    <w:rsid w:val="00093391"/>
    <w:rsid w:val="000937B0"/>
    <w:rsid w:val="00093A7A"/>
    <w:rsid w:val="00094342"/>
    <w:rsid w:val="00094DE2"/>
    <w:rsid w:val="0009602C"/>
    <w:rsid w:val="00096DB4"/>
    <w:rsid w:val="000A0D0D"/>
    <w:rsid w:val="000A1590"/>
    <w:rsid w:val="000A6EAD"/>
    <w:rsid w:val="000A7016"/>
    <w:rsid w:val="000B175C"/>
    <w:rsid w:val="000B1ED7"/>
    <w:rsid w:val="000B27B6"/>
    <w:rsid w:val="000B386A"/>
    <w:rsid w:val="000B5D16"/>
    <w:rsid w:val="000B7A61"/>
    <w:rsid w:val="000B7EDD"/>
    <w:rsid w:val="000C4484"/>
    <w:rsid w:val="000C5DC2"/>
    <w:rsid w:val="000D2991"/>
    <w:rsid w:val="000D370F"/>
    <w:rsid w:val="000D44A0"/>
    <w:rsid w:val="000D56DC"/>
    <w:rsid w:val="000D5F74"/>
    <w:rsid w:val="000D625E"/>
    <w:rsid w:val="000E1828"/>
    <w:rsid w:val="000E1C20"/>
    <w:rsid w:val="000F07FB"/>
    <w:rsid w:val="000F2C35"/>
    <w:rsid w:val="000F6337"/>
    <w:rsid w:val="000F6B22"/>
    <w:rsid w:val="000F6CE0"/>
    <w:rsid w:val="001030FF"/>
    <w:rsid w:val="001035FE"/>
    <w:rsid w:val="00104383"/>
    <w:rsid w:val="00105944"/>
    <w:rsid w:val="001111B1"/>
    <w:rsid w:val="0011197C"/>
    <w:rsid w:val="001119E9"/>
    <w:rsid w:val="00114507"/>
    <w:rsid w:val="001227DD"/>
    <w:rsid w:val="0012435B"/>
    <w:rsid w:val="00124AF6"/>
    <w:rsid w:val="001255D5"/>
    <w:rsid w:val="0013120C"/>
    <w:rsid w:val="001353BC"/>
    <w:rsid w:val="001370A2"/>
    <w:rsid w:val="00137488"/>
    <w:rsid w:val="00140211"/>
    <w:rsid w:val="00141BAC"/>
    <w:rsid w:val="00144794"/>
    <w:rsid w:val="00144D67"/>
    <w:rsid w:val="00145292"/>
    <w:rsid w:val="00147AAC"/>
    <w:rsid w:val="001521D2"/>
    <w:rsid w:val="0015348D"/>
    <w:rsid w:val="00154913"/>
    <w:rsid w:val="00157FB5"/>
    <w:rsid w:val="001603E8"/>
    <w:rsid w:val="00163B4C"/>
    <w:rsid w:val="001641B8"/>
    <w:rsid w:val="001649AF"/>
    <w:rsid w:val="00164E61"/>
    <w:rsid w:val="0016666E"/>
    <w:rsid w:val="001704C1"/>
    <w:rsid w:val="001719CE"/>
    <w:rsid w:val="00172886"/>
    <w:rsid w:val="0017336F"/>
    <w:rsid w:val="001734A6"/>
    <w:rsid w:val="00173F7C"/>
    <w:rsid w:val="00181AA5"/>
    <w:rsid w:val="0018211A"/>
    <w:rsid w:val="0018223C"/>
    <w:rsid w:val="001838A4"/>
    <w:rsid w:val="001863EC"/>
    <w:rsid w:val="00187026"/>
    <w:rsid w:val="00187381"/>
    <w:rsid w:val="00190935"/>
    <w:rsid w:val="0019105C"/>
    <w:rsid w:val="00191BCC"/>
    <w:rsid w:val="00192A87"/>
    <w:rsid w:val="00195F22"/>
    <w:rsid w:val="001A0628"/>
    <w:rsid w:val="001A06D7"/>
    <w:rsid w:val="001A07C2"/>
    <w:rsid w:val="001A3042"/>
    <w:rsid w:val="001A7FEE"/>
    <w:rsid w:val="001B02D0"/>
    <w:rsid w:val="001B297C"/>
    <w:rsid w:val="001B2BE3"/>
    <w:rsid w:val="001B387F"/>
    <w:rsid w:val="001B3BBA"/>
    <w:rsid w:val="001B48EF"/>
    <w:rsid w:val="001B5081"/>
    <w:rsid w:val="001B56D2"/>
    <w:rsid w:val="001B59C0"/>
    <w:rsid w:val="001C0693"/>
    <w:rsid w:val="001C1C74"/>
    <w:rsid w:val="001C31EF"/>
    <w:rsid w:val="001C49DA"/>
    <w:rsid w:val="001C4BBC"/>
    <w:rsid w:val="001C6875"/>
    <w:rsid w:val="001C7A64"/>
    <w:rsid w:val="001D123F"/>
    <w:rsid w:val="001D1926"/>
    <w:rsid w:val="001D25DC"/>
    <w:rsid w:val="001D77D6"/>
    <w:rsid w:val="001E25E3"/>
    <w:rsid w:val="001E3465"/>
    <w:rsid w:val="001E371E"/>
    <w:rsid w:val="001F0163"/>
    <w:rsid w:val="001F07BC"/>
    <w:rsid w:val="001F10A1"/>
    <w:rsid w:val="001F1BCB"/>
    <w:rsid w:val="001F22BF"/>
    <w:rsid w:val="001F278C"/>
    <w:rsid w:val="001F49F3"/>
    <w:rsid w:val="00200118"/>
    <w:rsid w:val="002005C1"/>
    <w:rsid w:val="00200CEE"/>
    <w:rsid w:val="00201E1C"/>
    <w:rsid w:val="002023BE"/>
    <w:rsid w:val="00202F6E"/>
    <w:rsid w:val="002057AA"/>
    <w:rsid w:val="002061B3"/>
    <w:rsid w:val="00207B79"/>
    <w:rsid w:val="002102AD"/>
    <w:rsid w:val="00210902"/>
    <w:rsid w:val="00210D78"/>
    <w:rsid w:val="00210DA6"/>
    <w:rsid w:val="00210EAB"/>
    <w:rsid w:val="00213F40"/>
    <w:rsid w:val="002156FE"/>
    <w:rsid w:val="00220383"/>
    <w:rsid w:val="00221F09"/>
    <w:rsid w:val="00223556"/>
    <w:rsid w:val="002317B2"/>
    <w:rsid w:val="00231C73"/>
    <w:rsid w:val="00232B96"/>
    <w:rsid w:val="0023579A"/>
    <w:rsid w:val="00236FA9"/>
    <w:rsid w:val="002372A7"/>
    <w:rsid w:val="002411CD"/>
    <w:rsid w:val="0024170D"/>
    <w:rsid w:val="00250FDB"/>
    <w:rsid w:val="00251056"/>
    <w:rsid w:val="00252837"/>
    <w:rsid w:val="002535E7"/>
    <w:rsid w:val="00253D17"/>
    <w:rsid w:val="002541D4"/>
    <w:rsid w:val="002566D6"/>
    <w:rsid w:val="00256B78"/>
    <w:rsid w:val="00257315"/>
    <w:rsid w:val="002642B0"/>
    <w:rsid w:val="00267E5F"/>
    <w:rsid w:val="00273399"/>
    <w:rsid w:val="00273AC2"/>
    <w:rsid w:val="00277F14"/>
    <w:rsid w:val="0028410E"/>
    <w:rsid w:val="002860AB"/>
    <w:rsid w:val="00287BF6"/>
    <w:rsid w:val="00287E17"/>
    <w:rsid w:val="00293C09"/>
    <w:rsid w:val="00294E3A"/>
    <w:rsid w:val="00295542"/>
    <w:rsid w:val="002963F1"/>
    <w:rsid w:val="00296E72"/>
    <w:rsid w:val="00297776"/>
    <w:rsid w:val="002979A9"/>
    <w:rsid w:val="002A2428"/>
    <w:rsid w:val="002A68D9"/>
    <w:rsid w:val="002A7659"/>
    <w:rsid w:val="002B34B4"/>
    <w:rsid w:val="002B586F"/>
    <w:rsid w:val="002B7655"/>
    <w:rsid w:val="002C1266"/>
    <w:rsid w:val="002C423C"/>
    <w:rsid w:val="002C47B4"/>
    <w:rsid w:val="002C5D83"/>
    <w:rsid w:val="002C7B20"/>
    <w:rsid w:val="002C7D05"/>
    <w:rsid w:val="002D0087"/>
    <w:rsid w:val="002D27EB"/>
    <w:rsid w:val="002D2B67"/>
    <w:rsid w:val="002D41B1"/>
    <w:rsid w:val="002D4E27"/>
    <w:rsid w:val="002D4E44"/>
    <w:rsid w:val="002D6B24"/>
    <w:rsid w:val="002E0EE2"/>
    <w:rsid w:val="002F10FC"/>
    <w:rsid w:val="002F6C1D"/>
    <w:rsid w:val="002F6D34"/>
    <w:rsid w:val="00300157"/>
    <w:rsid w:val="0030443C"/>
    <w:rsid w:val="0030587A"/>
    <w:rsid w:val="0030599B"/>
    <w:rsid w:val="00306EC0"/>
    <w:rsid w:val="0031031B"/>
    <w:rsid w:val="00311DD8"/>
    <w:rsid w:val="00312186"/>
    <w:rsid w:val="00315E15"/>
    <w:rsid w:val="003163DF"/>
    <w:rsid w:val="003170A8"/>
    <w:rsid w:val="0032152D"/>
    <w:rsid w:val="0032497E"/>
    <w:rsid w:val="003277E8"/>
    <w:rsid w:val="003304B6"/>
    <w:rsid w:val="00332C6A"/>
    <w:rsid w:val="00333436"/>
    <w:rsid w:val="00333A70"/>
    <w:rsid w:val="00336118"/>
    <w:rsid w:val="00336E4E"/>
    <w:rsid w:val="0033759D"/>
    <w:rsid w:val="00340EBC"/>
    <w:rsid w:val="00340ECA"/>
    <w:rsid w:val="00341B1A"/>
    <w:rsid w:val="00343077"/>
    <w:rsid w:val="00343AA8"/>
    <w:rsid w:val="003440D1"/>
    <w:rsid w:val="00352BC7"/>
    <w:rsid w:val="00360092"/>
    <w:rsid w:val="00361322"/>
    <w:rsid w:val="003614F7"/>
    <w:rsid w:val="00361F86"/>
    <w:rsid w:val="003633E2"/>
    <w:rsid w:val="00365036"/>
    <w:rsid w:val="00370AB0"/>
    <w:rsid w:val="00371D9F"/>
    <w:rsid w:val="00372869"/>
    <w:rsid w:val="0037340D"/>
    <w:rsid w:val="00373AD5"/>
    <w:rsid w:val="00375147"/>
    <w:rsid w:val="00376757"/>
    <w:rsid w:val="00377289"/>
    <w:rsid w:val="00385F91"/>
    <w:rsid w:val="00387795"/>
    <w:rsid w:val="00391000"/>
    <w:rsid w:val="00391B9D"/>
    <w:rsid w:val="00397C1A"/>
    <w:rsid w:val="003A1093"/>
    <w:rsid w:val="003A1D01"/>
    <w:rsid w:val="003A1DFE"/>
    <w:rsid w:val="003A2EC1"/>
    <w:rsid w:val="003A3456"/>
    <w:rsid w:val="003A41C7"/>
    <w:rsid w:val="003A4A10"/>
    <w:rsid w:val="003A684B"/>
    <w:rsid w:val="003A7D52"/>
    <w:rsid w:val="003B049C"/>
    <w:rsid w:val="003B17C8"/>
    <w:rsid w:val="003B69B1"/>
    <w:rsid w:val="003C0294"/>
    <w:rsid w:val="003C087C"/>
    <w:rsid w:val="003C0AFB"/>
    <w:rsid w:val="003C1453"/>
    <w:rsid w:val="003C1AF3"/>
    <w:rsid w:val="003C238E"/>
    <w:rsid w:val="003C2B66"/>
    <w:rsid w:val="003C47B4"/>
    <w:rsid w:val="003C4C60"/>
    <w:rsid w:val="003C56D6"/>
    <w:rsid w:val="003C6A00"/>
    <w:rsid w:val="003C712B"/>
    <w:rsid w:val="003C76D4"/>
    <w:rsid w:val="003C7E0F"/>
    <w:rsid w:val="003D094B"/>
    <w:rsid w:val="003D0E8E"/>
    <w:rsid w:val="003D6A0F"/>
    <w:rsid w:val="003E0709"/>
    <w:rsid w:val="003E3068"/>
    <w:rsid w:val="003E3DEA"/>
    <w:rsid w:val="003E56FA"/>
    <w:rsid w:val="003E5D89"/>
    <w:rsid w:val="003E6589"/>
    <w:rsid w:val="003E65B6"/>
    <w:rsid w:val="003E6D58"/>
    <w:rsid w:val="003E6ED3"/>
    <w:rsid w:val="003E714F"/>
    <w:rsid w:val="003F00E6"/>
    <w:rsid w:val="003F19A1"/>
    <w:rsid w:val="003F24F1"/>
    <w:rsid w:val="004016B6"/>
    <w:rsid w:val="004052D7"/>
    <w:rsid w:val="004061EE"/>
    <w:rsid w:val="00410722"/>
    <w:rsid w:val="00411DBC"/>
    <w:rsid w:val="00413B54"/>
    <w:rsid w:val="00416DD7"/>
    <w:rsid w:val="0041722C"/>
    <w:rsid w:val="0042175E"/>
    <w:rsid w:val="00423266"/>
    <w:rsid w:val="004248D2"/>
    <w:rsid w:val="00424B95"/>
    <w:rsid w:val="004254B9"/>
    <w:rsid w:val="00425978"/>
    <w:rsid w:val="00425FEB"/>
    <w:rsid w:val="00426742"/>
    <w:rsid w:val="004276D0"/>
    <w:rsid w:val="00430734"/>
    <w:rsid w:val="00431080"/>
    <w:rsid w:val="0043270A"/>
    <w:rsid w:val="0043299F"/>
    <w:rsid w:val="00432DB4"/>
    <w:rsid w:val="00435358"/>
    <w:rsid w:val="004374C9"/>
    <w:rsid w:val="00440955"/>
    <w:rsid w:val="0044316C"/>
    <w:rsid w:val="0044426B"/>
    <w:rsid w:val="00446361"/>
    <w:rsid w:val="00446D58"/>
    <w:rsid w:val="00451871"/>
    <w:rsid w:val="004521C2"/>
    <w:rsid w:val="00452D35"/>
    <w:rsid w:val="00453010"/>
    <w:rsid w:val="0045427A"/>
    <w:rsid w:val="00455BAA"/>
    <w:rsid w:val="004649D3"/>
    <w:rsid w:val="00465C85"/>
    <w:rsid w:val="00466C2E"/>
    <w:rsid w:val="004670ED"/>
    <w:rsid w:val="00467997"/>
    <w:rsid w:val="00467EB4"/>
    <w:rsid w:val="004703DD"/>
    <w:rsid w:val="00470A5D"/>
    <w:rsid w:val="00475966"/>
    <w:rsid w:val="004766B8"/>
    <w:rsid w:val="00480539"/>
    <w:rsid w:val="0048099B"/>
    <w:rsid w:val="00485372"/>
    <w:rsid w:val="0048540D"/>
    <w:rsid w:val="00485AEA"/>
    <w:rsid w:val="00485BA4"/>
    <w:rsid w:val="004974FD"/>
    <w:rsid w:val="00497734"/>
    <w:rsid w:val="004A07BF"/>
    <w:rsid w:val="004A1D4E"/>
    <w:rsid w:val="004A2CED"/>
    <w:rsid w:val="004A604A"/>
    <w:rsid w:val="004B0102"/>
    <w:rsid w:val="004B2CA3"/>
    <w:rsid w:val="004B374C"/>
    <w:rsid w:val="004B44B0"/>
    <w:rsid w:val="004B50A2"/>
    <w:rsid w:val="004B7B62"/>
    <w:rsid w:val="004C1737"/>
    <w:rsid w:val="004D328C"/>
    <w:rsid w:val="004D4E66"/>
    <w:rsid w:val="004D68E7"/>
    <w:rsid w:val="004D6D12"/>
    <w:rsid w:val="004D7CB0"/>
    <w:rsid w:val="004E0DC0"/>
    <w:rsid w:val="004E116C"/>
    <w:rsid w:val="004E18D0"/>
    <w:rsid w:val="004E3409"/>
    <w:rsid w:val="004E46EF"/>
    <w:rsid w:val="004E60EF"/>
    <w:rsid w:val="004E7DCE"/>
    <w:rsid w:val="004F0269"/>
    <w:rsid w:val="004F0CEE"/>
    <w:rsid w:val="004F1887"/>
    <w:rsid w:val="004F4185"/>
    <w:rsid w:val="004F5733"/>
    <w:rsid w:val="004F5907"/>
    <w:rsid w:val="0050015A"/>
    <w:rsid w:val="00500B43"/>
    <w:rsid w:val="00501CF3"/>
    <w:rsid w:val="00503195"/>
    <w:rsid w:val="00504BCB"/>
    <w:rsid w:val="00506CC3"/>
    <w:rsid w:val="00507362"/>
    <w:rsid w:val="005073B0"/>
    <w:rsid w:val="00507CC5"/>
    <w:rsid w:val="005103E4"/>
    <w:rsid w:val="0051590D"/>
    <w:rsid w:val="00515AD8"/>
    <w:rsid w:val="005172B3"/>
    <w:rsid w:val="005201F2"/>
    <w:rsid w:val="005203F4"/>
    <w:rsid w:val="00520729"/>
    <w:rsid w:val="00521512"/>
    <w:rsid w:val="00522ADB"/>
    <w:rsid w:val="00523CEB"/>
    <w:rsid w:val="00525267"/>
    <w:rsid w:val="005312E0"/>
    <w:rsid w:val="00531BE0"/>
    <w:rsid w:val="005334AE"/>
    <w:rsid w:val="00534942"/>
    <w:rsid w:val="005349CA"/>
    <w:rsid w:val="00534BFB"/>
    <w:rsid w:val="005353B4"/>
    <w:rsid w:val="005358AC"/>
    <w:rsid w:val="00540130"/>
    <w:rsid w:val="00543558"/>
    <w:rsid w:val="00545871"/>
    <w:rsid w:val="00550AAE"/>
    <w:rsid w:val="0055190E"/>
    <w:rsid w:val="00553952"/>
    <w:rsid w:val="00553A10"/>
    <w:rsid w:val="00556C55"/>
    <w:rsid w:val="005575F4"/>
    <w:rsid w:val="005613BE"/>
    <w:rsid w:val="0056530A"/>
    <w:rsid w:val="00566418"/>
    <w:rsid w:val="005668DD"/>
    <w:rsid w:val="00566B86"/>
    <w:rsid w:val="0056732D"/>
    <w:rsid w:val="00571657"/>
    <w:rsid w:val="0057261D"/>
    <w:rsid w:val="00574597"/>
    <w:rsid w:val="005760D1"/>
    <w:rsid w:val="0058571B"/>
    <w:rsid w:val="00585982"/>
    <w:rsid w:val="005908F0"/>
    <w:rsid w:val="005910D8"/>
    <w:rsid w:val="0059246A"/>
    <w:rsid w:val="00592B4D"/>
    <w:rsid w:val="005930AF"/>
    <w:rsid w:val="0059578E"/>
    <w:rsid w:val="00595C07"/>
    <w:rsid w:val="00596567"/>
    <w:rsid w:val="00596DF9"/>
    <w:rsid w:val="00597F08"/>
    <w:rsid w:val="005A06B9"/>
    <w:rsid w:val="005A08B7"/>
    <w:rsid w:val="005A1320"/>
    <w:rsid w:val="005A23F8"/>
    <w:rsid w:val="005A4DB7"/>
    <w:rsid w:val="005A621E"/>
    <w:rsid w:val="005A66E2"/>
    <w:rsid w:val="005B4C74"/>
    <w:rsid w:val="005C0504"/>
    <w:rsid w:val="005C2181"/>
    <w:rsid w:val="005C226E"/>
    <w:rsid w:val="005C3974"/>
    <w:rsid w:val="005C48A6"/>
    <w:rsid w:val="005C599E"/>
    <w:rsid w:val="005C6645"/>
    <w:rsid w:val="005C7D47"/>
    <w:rsid w:val="005D1171"/>
    <w:rsid w:val="005D3EFE"/>
    <w:rsid w:val="005D6346"/>
    <w:rsid w:val="005E0D97"/>
    <w:rsid w:val="005E29CF"/>
    <w:rsid w:val="005E35DC"/>
    <w:rsid w:val="005E4CF4"/>
    <w:rsid w:val="005F09AC"/>
    <w:rsid w:val="005F394E"/>
    <w:rsid w:val="005F6AC7"/>
    <w:rsid w:val="0060145F"/>
    <w:rsid w:val="006032A3"/>
    <w:rsid w:val="006051C5"/>
    <w:rsid w:val="00605909"/>
    <w:rsid w:val="00611ED8"/>
    <w:rsid w:val="00616D18"/>
    <w:rsid w:val="00621660"/>
    <w:rsid w:val="0062195E"/>
    <w:rsid w:val="006226ED"/>
    <w:rsid w:val="00623302"/>
    <w:rsid w:val="00626B4F"/>
    <w:rsid w:val="00627017"/>
    <w:rsid w:val="00631EEA"/>
    <w:rsid w:val="006344F1"/>
    <w:rsid w:val="006357E2"/>
    <w:rsid w:val="006374A0"/>
    <w:rsid w:val="006419D6"/>
    <w:rsid w:val="00641FA0"/>
    <w:rsid w:val="0064255B"/>
    <w:rsid w:val="006436C5"/>
    <w:rsid w:val="00647DF0"/>
    <w:rsid w:val="006519E4"/>
    <w:rsid w:val="00654C75"/>
    <w:rsid w:val="00655911"/>
    <w:rsid w:val="0065605E"/>
    <w:rsid w:val="0065651A"/>
    <w:rsid w:val="00656687"/>
    <w:rsid w:val="00656767"/>
    <w:rsid w:val="00656F74"/>
    <w:rsid w:val="0065715E"/>
    <w:rsid w:val="00657FA7"/>
    <w:rsid w:val="00661069"/>
    <w:rsid w:val="00661E49"/>
    <w:rsid w:val="00662617"/>
    <w:rsid w:val="00662E37"/>
    <w:rsid w:val="006746C3"/>
    <w:rsid w:val="00675587"/>
    <w:rsid w:val="00675C66"/>
    <w:rsid w:val="00676878"/>
    <w:rsid w:val="006815EF"/>
    <w:rsid w:val="00684F18"/>
    <w:rsid w:val="006850C2"/>
    <w:rsid w:val="006867B2"/>
    <w:rsid w:val="006904C1"/>
    <w:rsid w:val="0069202B"/>
    <w:rsid w:val="00693C11"/>
    <w:rsid w:val="00693F1C"/>
    <w:rsid w:val="00697CA6"/>
    <w:rsid w:val="006A001E"/>
    <w:rsid w:val="006A2B54"/>
    <w:rsid w:val="006A5A08"/>
    <w:rsid w:val="006A77B2"/>
    <w:rsid w:val="006B24A0"/>
    <w:rsid w:val="006B2BAF"/>
    <w:rsid w:val="006B4BD7"/>
    <w:rsid w:val="006B6A2F"/>
    <w:rsid w:val="006B7C10"/>
    <w:rsid w:val="006C2496"/>
    <w:rsid w:val="006C5BFA"/>
    <w:rsid w:val="006C5FCE"/>
    <w:rsid w:val="006C7FFC"/>
    <w:rsid w:val="006D0CE8"/>
    <w:rsid w:val="006D37E1"/>
    <w:rsid w:val="006D3F46"/>
    <w:rsid w:val="006D40DA"/>
    <w:rsid w:val="006D76F9"/>
    <w:rsid w:val="006E045C"/>
    <w:rsid w:val="006E30CA"/>
    <w:rsid w:val="006E6E0B"/>
    <w:rsid w:val="006E7A93"/>
    <w:rsid w:val="006F11CD"/>
    <w:rsid w:val="006F2272"/>
    <w:rsid w:val="006F2B95"/>
    <w:rsid w:val="006F2EBE"/>
    <w:rsid w:val="006F445B"/>
    <w:rsid w:val="006F663A"/>
    <w:rsid w:val="006F6805"/>
    <w:rsid w:val="006F6DE2"/>
    <w:rsid w:val="006F6E88"/>
    <w:rsid w:val="006F720D"/>
    <w:rsid w:val="007000DA"/>
    <w:rsid w:val="0070024D"/>
    <w:rsid w:val="007008D2"/>
    <w:rsid w:val="007030DA"/>
    <w:rsid w:val="00704976"/>
    <w:rsid w:val="00704D6C"/>
    <w:rsid w:val="0070796F"/>
    <w:rsid w:val="00707B30"/>
    <w:rsid w:val="007103FE"/>
    <w:rsid w:val="00711CD9"/>
    <w:rsid w:val="0071224B"/>
    <w:rsid w:val="00712C59"/>
    <w:rsid w:val="00715FA2"/>
    <w:rsid w:val="0071604D"/>
    <w:rsid w:val="00716FFD"/>
    <w:rsid w:val="00720D1F"/>
    <w:rsid w:val="00722558"/>
    <w:rsid w:val="00722EE8"/>
    <w:rsid w:val="00726121"/>
    <w:rsid w:val="00726D9C"/>
    <w:rsid w:val="00727658"/>
    <w:rsid w:val="00732DA8"/>
    <w:rsid w:val="00734D87"/>
    <w:rsid w:val="007363E7"/>
    <w:rsid w:val="007375DD"/>
    <w:rsid w:val="00741006"/>
    <w:rsid w:val="00742F1B"/>
    <w:rsid w:val="00744DB1"/>
    <w:rsid w:val="007457F9"/>
    <w:rsid w:val="00745EA0"/>
    <w:rsid w:val="007509E3"/>
    <w:rsid w:val="0075209B"/>
    <w:rsid w:val="007534AB"/>
    <w:rsid w:val="007549F2"/>
    <w:rsid w:val="007557C8"/>
    <w:rsid w:val="00756430"/>
    <w:rsid w:val="00756971"/>
    <w:rsid w:val="00760FCE"/>
    <w:rsid w:val="007617EF"/>
    <w:rsid w:val="00761B29"/>
    <w:rsid w:val="00761F82"/>
    <w:rsid w:val="00762A2A"/>
    <w:rsid w:val="00763212"/>
    <w:rsid w:val="00765F5E"/>
    <w:rsid w:val="00766F12"/>
    <w:rsid w:val="00767963"/>
    <w:rsid w:val="00767E49"/>
    <w:rsid w:val="0077484F"/>
    <w:rsid w:val="00775124"/>
    <w:rsid w:val="00775843"/>
    <w:rsid w:val="00776910"/>
    <w:rsid w:val="00776E94"/>
    <w:rsid w:val="0078238F"/>
    <w:rsid w:val="00784053"/>
    <w:rsid w:val="0078411C"/>
    <w:rsid w:val="0078519B"/>
    <w:rsid w:val="00786FDB"/>
    <w:rsid w:val="00792176"/>
    <w:rsid w:val="0079254A"/>
    <w:rsid w:val="007939EC"/>
    <w:rsid w:val="007962E1"/>
    <w:rsid w:val="007964AF"/>
    <w:rsid w:val="00797292"/>
    <w:rsid w:val="007A70ED"/>
    <w:rsid w:val="007B1571"/>
    <w:rsid w:val="007B48EC"/>
    <w:rsid w:val="007B6054"/>
    <w:rsid w:val="007B66A0"/>
    <w:rsid w:val="007B7F5E"/>
    <w:rsid w:val="007C2AC4"/>
    <w:rsid w:val="007C3361"/>
    <w:rsid w:val="007C46A2"/>
    <w:rsid w:val="007C4FB1"/>
    <w:rsid w:val="007C687C"/>
    <w:rsid w:val="007C6975"/>
    <w:rsid w:val="007C7633"/>
    <w:rsid w:val="007C7B79"/>
    <w:rsid w:val="007D182B"/>
    <w:rsid w:val="007D2B0F"/>
    <w:rsid w:val="007D3CB4"/>
    <w:rsid w:val="007D3CF8"/>
    <w:rsid w:val="007D4290"/>
    <w:rsid w:val="007D5637"/>
    <w:rsid w:val="007E2F2F"/>
    <w:rsid w:val="007E36C7"/>
    <w:rsid w:val="007E6E0F"/>
    <w:rsid w:val="007E748B"/>
    <w:rsid w:val="007E7E89"/>
    <w:rsid w:val="007F4BD1"/>
    <w:rsid w:val="008028D9"/>
    <w:rsid w:val="008060F1"/>
    <w:rsid w:val="0080795D"/>
    <w:rsid w:val="008103AC"/>
    <w:rsid w:val="00812816"/>
    <w:rsid w:val="00812A5F"/>
    <w:rsid w:val="00814F92"/>
    <w:rsid w:val="00820434"/>
    <w:rsid w:val="0082047F"/>
    <w:rsid w:val="00821B3E"/>
    <w:rsid w:val="00823FBB"/>
    <w:rsid w:val="00825005"/>
    <w:rsid w:val="0082543C"/>
    <w:rsid w:val="00825686"/>
    <w:rsid w:val="00826CE5"/>
    <w:rsid w:val="008278F7"/>
    <w:rsid w:val="00827B3A"/>
    <w:rsid w:val="00830E4E"/>
    <w:rsid w:val="008315DD"/>
    <w:rsid w:val="00831E51"/>
    <w:rsid w:val="008321F4"/>
    <w:rsid w:val="00832A73"/>
    <w:rsid w:val="00836E77"/>
    <w:rsid w:val="00845F5D"/>
    <w:rsid w:val="00854A4C"/>
    <w:rsid w:val="00854B7B"/>
    <w:rsid w:val="008575CB"/>
    <w:rsid w:val="00861BAA"/>
    <w:rsid w:val="00862141"/>
    <w:rsid w:val="00862855"/>
    <w:rsid w:val="00866EA4"/>
    <w:rsid w:val="008670EE"/>
    <w:rsid w:val="008710BE"/>
    <w:rsid w:val="0087393D"/>
    <w:rsid w:val="008830CD"/>
    <w:rsid w:val="008850A8"/>
    <w:rsid w:val="008936F8"/>
    <w:rsid w:val="00893BC5"/>
    <w:rsid w:val="008A0184"/>
    <w:rsid w:val="008A30F1"/>
    <w:rsid w:val="008A31C9"/>
    <w:rsid w:val="008A36AF"/>
    <w:rsid w:val="008A5290"/>
    <w:rsid w:val="008A746D"/>
    <w:rsid w:val="008B021B"/>
    <w:rsid w:val="008B02E6"/>
    <w:rsid w:val="008B0833"/>
    <w:rsid w:val="008B186C"/>
    <w:rsid w:val="008B1919"/>
    <w:rsid w:val="008B4745"/>
    <w:rsid w:val="008B7DF0"/>
    <w:rsid w:val="008C0323"/>
    <w:rsid w:val="008C163D"/>
    <w:rsid w:val="008C20CC"/>
    <w:rsid w:val="008C2C42"/>
    <w:rsid w:val="008C3CD2"/>
    <w:rsid w:val="008C4043"/>
    <w:rsid w:val="008C4A2C"/>
    <w:rsid w:val="008D1BA6"/>
    <w:rsid w:val="008D2D0D"/>
    <w:rsid w:val="008D2FDE"/>
    <w:rsid w:val="008D5C01"/>
    <w:rsid w:val="008D64E3"/>
    <w:rsid w:val="008E0EAC"/>
    <w:rsid w:val="008F1ADD"/>
    <w:rsid w:val="008F342E"/>
    <w:rsid w:val="008F50C9"/>
    <w:rsid w:val="009026CB"/>
    <w:rsid w:val="00903119"/>
    <w:rsid w:val="00903151"/>
    <w:rsid w:val="00903862"/>
    <w:rsid w:val="009065D9"/>
    <w:rsid w:val="00914076"/>
    <w:rsid w:val="00914AA8"/>
    <w:rsid w:val="009150D5"/>
    <w:rsid w:val="009159B7"/>
    <w:rsid w:val="0091668F"/>
    <w:rsid w:val="00916E7D"/>
    <w:rsid w:val="009208F3"/>
    <w:rsid w:val="009244BB"/>
    <w:rsid w:val="009315CD"/>
    <w:rsid w:val="009424EE"/>
    <w:rsid w:val="009427DE"/>
    <w:rsid w:val="00944B3C"/>
    <w:rsid w:val="00944CE0"/>
    <w:rsid w:val="00944E10"/>
    <w:rsid w:val="00945608"/>
    <w:rsid w:val="0094668A"/>
    <w:rsid w:val="00950818"/>
    <w:rsid w:val="00952DC8"/>
    <w:rsid w:val="00955CD5"/>
    <w:rsid w:val="00957E5A"/>
    <w:rsid w:val="009606F7"/>
    <w:rsid w:val="00972FF1"/>
    <w:rsid w:val="00976C8C"/>
    <w:rsid w:val="0097705D"/>
    <w:rsid w:val="009807B9"/>
    <w:rsid w:val="009807FA"/>
    <w:rsid w:val="0098107A"/>
    <w:rsid w:val="00981474"/>
    <w:rsid w:val="009818E3"/>
    <w:rsid w:val="00985E2E"/>
    <w:rsid w:val="00990B98"/>
    <w:rsid w:val="00990C44"/>
    <w:rsid w:val="00992308"/>
    <w:rsid w:val="00993278"/>
    <w:rsid w:val="00993C9A"/>
    <w:rsid w:val="0099438E"/>
    <w:rsid w:val="00994D08"/>
    <w:rsid w:val="00996391"/>
    <w:rsid w:val="009A3E05"/>
    <w:rsid w:val="009A41D0"/>
    <w:rsid w:val="009A4CBE"/>
    <w:rsid w:val="009A658C"/>
    <w:rsid w:val="009B14B3"/>
    <w:rsid w:val="009B14D7"/>
    <w:rsid w:val="009B26B8"/>
    <w:rsid w:val="009B5186"/>
    <w:rsid w:val="009B72AF"/>
    <w:rsid w:val="009C0015"/>
    <w:rsid w:val="009C0040"/>
    <w:rsid w:val="009C0273"/>
    <w:rsid w:val="009C0C6F"/>
    <w:rsid w:val="009C20CC"/>
    <w:rsid w:val="009C4784"/>
    <w:rsid w:val="009C4E76"/>
    <w:rsid w:val="009C62D7"/>
    <w:rsid w:val="009C6860"/>
    <w:rsid w:val="009D1037"/>
    <w:rsid w:val="009D3FD5"/>
    <w:rsid w:val="009D7247"/>
    <w:rsid w:val="009D7F8E"/>
    <w:rsid w:val="009E42EC"/>
    <w:rsid w:val="009E540D"/>
    <w:rsid w:val="009E6391"/>
    <w:rsid w:val="009E6690"/>
    <w:rsid w:val="009E6A60"/>
    <w:rsid w:val="009E796C"/>
    <w:rsid w:val="009E79D1"/>
    <w:rsid w:val="009F0084"/>
    <w:rsid w:val="009F0632"/>
    <w:rsid w:val="009F3875"/>
    <w:rsid w:val="009F48F8"/>
    <w:rsid w:val="009F6A71"/>
    <w:rsid w:val="009F7D16"/>
    <w:rsid w:val="00A0032B"/>
    <w:rsid w:val="00A00A51"/>
    <w:rsid w:val="00A01804"/>
    <w:rsid w:val="00A0373E"/>
    <w:rsid w:val="00A03D2B"/>
    <w:rsid w:val="00A052BD"/>
    <w:rsid w:val="00A0560D"/>
    <w:rsid w:val="00A059F6"/>
    <w:rsid w:val="00A06CD9"/>
    <w:rsid w:val="00A12FE2"/>
    <w:rsid w:val="00A14D3F"/>
    <w:rsid w:val="00A215FA"/>
    <w:rsid w:val="00A21A6C"/>
    <w:rsid w:val="00A23A53"/>
    <w:rsid w:val="00A23EB5"/>
    <w:rsid w:val="00A30657"/>
    <w:rsid w:val="00A319BC"/>
    <w:rsid w:val="00A33F6D"/>
    <w:rsid w:val="00A37055"/>
    <w:rsid w:val="00A410A0"/>
    <w:rsid w:val="00A42F18"/>
    <w:rsid w:val="00A4574F"/>
    <w:rsid w:val="00A459EE"/>
    <w:rsid w:val="00A4689E"/>
    <w:rsid w:val="00A50790"/>
    <w:rsid w:val="00A50924"/>
    <w:rsid w:val="00A54778"/>
    <w:rsid w:val="00A54A2D"/>
    <w:rsid w:val="00A54F9D"/>
    <w:rsid w:val="00A6046D"/>
    <w:rsid w:val="00A606F4"/>
    <w:rsid w:val="00A61283"/>
    <w:rsid w:val="00A635BD"/>
    <w:rsid w:val="00A67F75"/>
    <w:rsid w:val="00A702CB"/>
    <w:rsid w:val="00A71366"/>
    <w:rsid w:val="00A722BD"/>
    <w:rsid w:val="00A738FA"/>
    <w:rsid w:val="00A75CB6"/>
    <w:rsid w:val="00A76A9D"/>
    <w:rsid w:val="00A82CE4"/>
    <w:rsid w:val="00A8370A"/>
    <w:rsid w:val="00A846FB"/>
    <w:rsid w:val="00A84EDF"/>
    <w:rsid w:val="00A858AA"/>
    <w:rsid w:val="00A86F70"/>
    <w:rsid w:val="00A8766B"/>
    <w:rsid w:val="00A8783C"/>
    <w:rsid w:val="00A91F2B"/>
    <w:rsid w:val="00A92902"/>
    <w:rsid w:val="00A93AD9"/>
    <w:rsid w:val="00A95ABC"/>
    <w:rsid w:val="00AA06B9"/>
    <w:rsid w:val="00AA2308"/>
    <w:rsid w:val="00AA28C2"/>
    <w:rsid w:val="00AA4173"/>
    <w:rsid w:val="00AA5EF3"/>
    <w:rsid w:val="00AA71EB"/>
    <w:rsid w:val="00AA73A9"/>
    <w:rsid w:val="00AB01C0"/>
    <w:rsid w:val="00AB4645"/>
    <w:rsid w:val="00AB60FE"/>
    <w:rsid w:val="00AC622E"/>
    <w:rsid w:val="00AC72FE"/>
    <w:rsid w:val="00AD0A20"/>
    <w:rsid w:val="00AD1845"/>
    <w:rsid w:val="00AD59C1"/>
    <w:rsid w:val="00AE148D"/>
    <w:rsid w:val="00AE3FBC"/>
    <w:rsid w:val="00AE4C98"/>
    <w:rsid w:val="00AE73F7"/>
    <w:rsid w:val="00AF1D75"/>
    <w:rsid w:val="00AF7BFF"/>
    <w:rsid w:val="00B01B79"/>
    <w:rsid w:val="00B04CC8"/>
    <w:rsid w:val="00B06807"/>
    <w:rsid w:val="00B12764"/>
    <w:rsid w:val="00B168C3"/>
    <w:rsid w:val="00B17D6D"/>
    <w:rsid w:val="00B2104D"/>
    <w:rsid w:val="00B211F8"/>
    <w:rsid w:val="00B23D8B"/>
    <w:rsid w:val="00B2509E"/>
    <w:rsid w:val="00B255FF"/>
    <w:rsid w:val="00B3126F"/>
    <w:rsid w:val="00B33F02"/>
    <w:rsid w:val="00B347AB"/>
    <w:rsid w:val="00B366AB"/>
    <w:rsid w:val="00B3C986"/>
    <w:rsid w:val="00B416CC"/>
    <w:rsid w:val="00B42CAF"/>
    <w:rsid w:val="00B442D7"/>
    <w:rsid w:val="00B45846"/>
    <w:rsid w:val="00B45ADD"/>
    <w:rsid w:val="00B475E0"/>
    <w:rsid w:val="00B50106"/>
    <w:rsid w:val="00B53867"/>
    <w:rsid w:val="00B53AC5"/>
    <w:rsid w:val="00B54239"/>
    <w:rsid w:val="00B54B2A"/>
    <w:rsid w:val="00B57D29"/>
    <w:rsid w:val="00B611FB"/>
    <w:rsid w:val="00B61DBD"/>
    <w:rsid w:val="00B65ABB"/>
    <w:rsid w:val="00B67702"/>
    <w:rsid w:val="00B70686"/>
    <w:rsid w:val="00B75E4D"/>
    <w:rsid w:val="00B76200"/>
    <w:rsid w:val="00B770A6"/>
    <w:rsid w:val="00B822C2"/>
    <w:rsid w:val="00B850BD"/>
    <w:rsid w:val="00B85556"/>
    <w:rsid w:val="00B8631C"/>
    <w:rsid w:val="00B913A5"/>
    <w:rsid w:val="00B93E56"/>
    <w:rsid w:val="00B947BF"/>
    <w:rsid w:val="00B95CC8"/>
    <w:rsid w:val="00B95E86"/>
    <w:rsid w:val="00B9693B"/>
    <w:rsid w:val="00B96B90"/>
    <w:rsid w:val="00B96ECE"/>
    <w:rsid w:val="00BA00B6"/>
    <w:rsid w:val="00BA0C82"/>
    <w:rsid w:val="00BA1674"/>
    <w:rsid w:val="00BA1CFF"/>
    <w:rsid w:val="00BA6EB4"/>
    <w:rsid w:val="00BA7D17"/>
    <w:rsid w:val="00BA7D73"/>
    <w:rsid w:val="00BB1F18"/>
    <w:rsid w:val="00BB21B0"/>
    <w:rsid w:val="00BB5544"/>
    <w:rsid w:val="00BB7023"/>
    <w:rsid w:val="00BB7B0D"/>
    <w:rsid w:val="00BC4E85"/>
    <w:rsid w:val="00BC539B"/>
    <w:rsid w:val="00BC74B8"/>
    <w:rsid w:val="00BD144B"/>
    <w:rsid w:val="00BD5262"/>
    <w:rsid w:val="00BD5C38"/>
    <w:rsid w:val="00BE09C5"/>
    <w:rsid w:val="00BE145A"/>
    <w:rsid w:val="00BE3A58"/>
    <w:rsid w:val="00BE488D"/>
    <w:rsid w:val="00BF2224"/>
    <w:rsid w:val="00BF36C9"/>
    <w:rsid w:val="00BF4A63"/>
    <w:rsid w:val="00BF6787"/>
    <w:rsid w:val="00BF6E13"/>
    <w:rsid w:val="00BF7F3A"/>
    <w:rsid w:val="00C046C9"/>
    <w:rsid w:val="00C047DE"/>
    <w:rsid w:val="00C0649E"/>
    <w:rsid w:val="00C06C43"/>
    <w:rsid w:val="00C072E5"/>
    <w:rsid w:val="00C07456"/>
    <w:rsid w:val="00C1248E"/>
    <w:rsid w:val="00C14A62"/>
    <w:rsid w:val="00C14AB1"/>
    <w:rsid w:val="00C17BB4"/>
    <w:rsid w:val="00C20CEC"/>
    <w:rsid w:val="00C217E1"/>
    <w:rsid w:val="00C22504"/>
    <w:rsid w:val="00C26E84"/>
    <w:rsid w:val="00C304D2"/>
    <w:rsid w:val="00C374A8"/>
    <w:rsid w:val="00C37941"/>
    <w:rsid w:val="00C44E50"/>
    <w:rsid w:val="00C460DA"/>
    <w:rsid w:val="00C47B75"/>
    <w:rsid w:val="00C5009B"/>
    <w:rsid w:val="00C500D5"/>
    <w:rsid w:val="00C53A2F"/>
    <w:rsid w:val="00C53CF5"/>
    <w:rsid w:val="00C54E3E"/>
    <w:rsid w:val="00C562AA"/>
    <w:rsid w:val="00C5662D"/>
    <w:rsid w:val="00C574FF"/>
    <w:rsid w:val="00C57795"/>
    <w:rsid w:val="00C627D3"/>
    <w:rsid w:val="00C62EC0"/>
    <w:rsid w:val="00C64FE8"/>
    <w:rsid w:val="00C66723"/>
    <w:rsid w:val="00C71BF0"/>
    <w:rsid w:val="00C76B21"/>
    <w:rsid w:val="00C774B8"/>
    <w:rsid w:val="00C82554"/>
    <w:rsid w:val="00C91120"/>
    <w:rsid w:val="00C91CEB"/>
    <w:rsid w:val="00C9297A"/>
    <w:rsid w:val="00C93D76"/>
    <w:rsid w:val="00C95BFA"/>
    <w:rsid w:val="00CA1467"/>
    <w:rsid w:val="00CA1E83"/>
    <w:rsid w:val="00CA1F3A"/>
    <w:rsid w:val="00CA34B5"/>
    <w:rsid w:val="00CA4BF9"/>
    <w:rsid w:val="00CA6203"/>
    <w:rsid w:val="00CA6449"/>
    <w:rsid w:val="00CA7386"/>
    <w:rsid w:val="00CA7395"/>
    <w:rsid w:val="00CB5C2D"/>
    <w:rsid w:val="00CB5D8F"/>
    <w:rsid w:val="00CB7E76"/>
    <w:rsid w:val="00CC1B29"/>
    <w:rsid w:val="00CC322E"/>
    <w:rsid w:val="00CC3306"/>
    <w:rsid w:val="00CC4F8A"/>
    <w:rsid w:val="00CC6B5C"/>
    <w:rsid w:val="00CC74B7"/>
    <w:rsid w:val="00CD0AF1"/>
    <w:rsid w:val="00CD0DD9"/>
    <w:rsid w:val="00CD21B9"/>
    <w:rsid w:val="00CD2708"/>
    <w:rsid w:val="00CD3B5B"/>
    <w:rsid w:val="00CD5B4B"/>
    <w:rsid w:val="00CD7223"/>
    <w:rsid w:val="00CE17E4"/>
    <w:rsid w:val="00CE2545"/>
    <w:rsid w:val="00CE59AA"/>
    <w:rsid w:val="00CE658A"/>
    <w:rsid w:val="00CF2D51"/>
    <w:rsid w:val="00CF3704"/>
    <w:rsid w:val="00CF6B0B"/>
    <w:rsid w:val="00D0056E"/>
    <w:rsid w:val="00D04211"/>
    <w:rsid w:val="00D04608"/>
    <w:rsid w:val="00D05CA7"/>
    <w:rsid w:val="00D10E50"/>
    <w:rsid w:val="00D10FFF"/>
    <w:rsid w:val="00D14223"/>
    <w:rsid w:val="00D148E2"/>
    <w:rsid w:val="00D20DD3"/>
    <w:rsid w:val="00D21D9A"/>
    <w:rsid w:val="00D22905"/>
    <w:rsid w:val="00D24162"/>
    <w:rsid w:val="00D25854"/>
    <w:rsid w:val="00D2585D"/>
    <w:rsid w:val="00D26FCE"/>
    <w:rsid w:val="00D272DE"/>
    <w:rsid w:val="00D32D46"/>
    <w:rsid w:val="00D35BA9"/>
    <w:rsid w:val="00D36E43"/>
    <w:rsid w:val="00D4003B"/>
    <w:rsid w:val="00D41C9F"/>
    <w:rsid w:val="00D44065"/>
    <w:rsid w:val="00D46CC3"/>
    <w:rsid w:val="00D47B24"/>
    <w:rsid w:val="00D50854"/>
    <w:rsid w:val="00D515C5"/>
    <w:rsid w:val="00D51E7F"/>
    <w:rsid w:val="00D52CEA"/>
    <w:rsid w:val="00D5342D"/>
    <w:rsid w:val="00D54115"/>
    <w:rsid w:val="00D545A2"/>
    <w:rsid w:val="00D54D2D"/>
    <w:rsid w:val="00D558F9"/>
    <w:rsid w:val="00D56342"/>
    <w:rsid w:val="00D56896"/>
    <w:rsid w:val="00D57333"/>
    <w:rsid w:val="00D5798C"/>
    <w:rsid w:val="00D60ACA"/>
    <w:rsid w:val="00D635D1"/>
    <w:rsid w:val="00D70ED9"/>
    <w:rsid w:val="00D73126"/>
    <w:rsid w:val="00D77DAF"/>
    <w:rsid w:val="00D801B0"/>
    <w:rsid w:val="00D81F89"/>
    <w:rsid w:val="00D822E9"/>
    <w:rsid w:val="00D834C4"/>
    <w:rsid w:val="00D8392B"/>
    <w:rsid w:val="00D83EBE"/>
    <w:rsid w:val="00D84E30"/>
    <w:rsid w:val="00D900C3"/>
    <w:rsid w:val="00D91662"/>
    <w:rsid w:val="00D93D30"/>
    <w:rsid w:val="00D94932"/>
    <w:rsid w:val="00D95B50"/>
    <w:rsid w:val="00DA01C2"/>
    <w:rsid w:val="00DA22FE"/>
    <w:rsid w:val="00DA3AF1"/>
    <w:rsid w:val="00DA417C"/>
    <w:rsid w:val="00DA435A"/>
    <w:rsid w:val="00DA7F10"/>
    <w:rsid w:val="00DB01EE"/>
    <w:rsid w:val="00DB1E63"/>
    <w:rsid w:val="00DB2E27"/>
    <w:rsid w:val="00DB5A51"/>
    <w:rsid w:val="00DB684E"/>
    <w:rsid w:val="00DB7D86"/>
    <w:rsid w:val="00DC12AA"/>
    <w:rsid w:val="00DC183C"/>
    <w:rsid w:val="00DC337D"/>
    <w:rsid w:val="00DC3998"/>
    <w:rsid w:val="00DC44F8"/>
    <w:rsid w:val="00DC64DD"/>
    <w:rsid w:val="00DC6CAC"/>
    <w:rsid w:val="00DD0B3F"/>
    <w:rsid w:val="00DD16B8"/>
    <w:rsid w:val="00DD502F"/>
    <w:rsid w:val="00DD6409"/>
    <w:rsid w:val="00DD7145"/>
    <w:rsid w:val="00DD7297"/>
    <w:rsid w:val="00DD74F9"/>
    <w:rsid w:val="00DD7AF2"/>
    <w:rsid w:val="00DE3427"/>
    <w:rsid w:val="00DE5E93"/>
    <w:rsid w:val="00DE6091"/>
    <w:rsid w:val="00DE6FB5"/>
    <w:rsid w:val="00DE7DDF"/>
    <w:rsid w:val="00DF000B"/>
    <w:rsid w:val="00DF7C75"/>
    <w:rsid w:val="00DF7DBA"/>
    <w:rsid w:val="00E000C6"/>
    <w:rsid w:val="00E03235"/>
    <w:rsid w:val="00E041FE"/>
    <w:rsid w:val="00E05102"/>
    <w:rsid w:val="00E124CD"/>
    <w:rsid w:val="00E14058"/>
    <w:rsid w:val="00E208D2"/>
    <w:rsid w:val="00E215D3"/>
    <w:rsid w:val="00E24695"/>
    <w:rsid w:val="00E24790"/>
    <w:rsid w:val="00E2574B"/>
    <w:rsid w:val="00E25FB4"/>
    <w:rsid w:val="00E32195"/>
    <w:rsid w:val="00E32C8B"/>
    <w:rsid w:val="00E3302B"/>
    <w:rsid w:val="00E335FA"/>
    <w:rsid w:val="00E33B45"/>
    <w:rsid w:val="00E33CE7"/>
    <w:rsid w:val="00E33D89"/>
    <w:rsid w:val="00E36BB5"/>
    <w:rsid w:val="00E37135"/>
    <w:rsid w:val="00E37513"/>
    <w:rsid w:val="00E42C68"/>
    <w:rsid w:val="00E43BED"/>
    <w:rsid w:val="00E458DF"/>
    <w:rsid w:val="00E45E48"/>
    <w:rsid w:val="00E477C0"/>
    <w:rsid w:val="00E502CA"/>
    <w:rsid w:val="00E51753"/>
    <w:rsid w:val="00E51949"/>
    <w:rsid w:val="00E5396C"/>
    <w:rsid w:val="00E62688"/>
    <w:rsid w:val="00E63795"/>
    <w:rsid w:val="00E637B9"/>
    <w:rsid w:val="00E65F3F"/>
    <w:rsid w:val="00E66366"/>
    <w:rsid w:val="00E70720"/>
    <w:rsid w:val="00E7085E"/>
    <w:rsid w:val="00E70E4D"/>
    <w:rsid w:val="00E74CFC"/>
    <w:rsid w:val="00E76553"/>
    <w:rsid w:val="00E76C3A"/>
    <w:rsid w:val="00E814D8"/>
    <w:rsid w:val="00E823B8"/>
    <w:rsid w:val="00E83130"/>
    <w:rsid w:val="00E8510E"/>
    <w:rsid w:val="00E85E94"/>
    <w:rsid w:val="00E85FA4"/>
    <w:rsid w:val="00E86ACC"/>
    <w:rsid w:val="00E879E8"/>
    <w:rsid w:val="00E90BC9"/>
    <w:rsid w:val="00E90C8F"/>
    <w:rsid w:val="00E9286E"/>
    <w:rsid w:val="00E957F7"/>
    <w:rsid w:val="00EA02D5"/>
    <w:rsid w:val="00EA1440"/>
    <w:rsid w:val="00EA39AC"/>
    <w:rsid w:val="00EA4A11"/>
    <w:rsid w:val="00EA60F2"/>
    <w:rsid w:val="00EA7B50"/>
    <w:rsid w:val="00EA7C30"/>
    <w:rsid w:val="00EB0A8D"/>
    <w:rsid w:val="00EB0FF1"/>
    <w:rsid w:val="00EB3C00"/>
    <w:rsid w:val="00EB6557"/>
    <w:rsid w:val="00EC32CA"/>
    <w:rsid w:val="00EC4003"/>
    <w:rsid w:val="00EC7B04"/>
    <w:rsid w:val="00EC7C4D"/>
    <w:rsid w:val="00ED0A15"/>
    <w:rsid w:val="00ED14C6"/>
    <w:rsid w:val="00ED323C"/>
    <w:rsid w:val="00ED5E90"/>
    <w:rsid w:val="00EE01D9"/>
    <w:rsid w:val="00EE36B7"/>
    <w:rsid w:val="00EE48CA"/>
    <w:rsid w:val="00EE5768"/>
    <w:rsid w:val="00EE791D"/>
    <w:rsid w:val="00EF0B3B"/>
    <w:rsid w:val="00EF19FA"/>
    <w:rsid w:val="00EF58B8"/>
    <w:rsid w:val="00EF623D"/>
    <w:rsid w:val="00EF704E"/>
    <w:rsid w:val="00F00CEF"/>
    <w:rsid w:val="00F109FD"/>
    <w:rsid w:val="00F126C0"/>
    <w:rsid w:val="00F13D87"/>
    <w:rsid w:val="00F150AE"/>
    <w:rsid w:val="00F15D2D"/>
    <w:rsid w:val="00F16FB2"/>
    <w:rsid w:val="00F171D2"/>
    <w:rsid w:val="00F17AC1"/>
    <w:rsid w:val="00F20703"/>
    <w:rsid w:val="00F218A0"/>
    <w:rsid w:val="00F21E13"/>
    <w:rsid w:val="00F22128"/>
    <w:rsid w:val="00F248D4"/>
    <w:rsid w:val="00F267FC"/>
    <w:rsid w:val="00F26DC4"/>
    <w:rsid w:val="00F30C84"/>
    <w:rsid w:val="00F3141F"/>
    <w:rsid w:val="00F31860"/>
    <w:rsid w:val="00F348A9"/>
    <w:rsid w:val="00F34A3F"/>
    <w:rsid w:val="00F35D64"/>
    <w:rsid w:val="00F36F74"/>
    <w:rsid w:val="00F377F9"/>
    <w:rsid w:val="00F37DC8"/>
    <w:rsid w:val="00F40D1C"/>
    <w:rsid w:val="00F41D84"/>
    <w:rsid w:val="00F432A6"/>
    <w:rsid w:val="00F4375D"/>
    <w:rsid w:val="00F45AC5"/>
    <w:rsid w:val="00F466B0"/>
    <w:rsid w:val="00F47226"/>
    <w:rsid w:val="00F50EC2"/>
    <w:rsid w:val="00F54782"/>
    <w:rsid w:val="00F54851"/>
    <w:rsid w:val="00F66472"/>
    <w:rsid w:val="00F667DE"/>
    <w:rsid w:val="00F707B6"/>
    <w:rsid w:val="00F70A7A"/>
    <w:rsid w:val="00F71F40"/>
    <w:rsid w:val="00F73102"/>
    <w:rsid w:val="00F73755"/>
    <w:rsid w:val="00F74E61"/>
    <w:rsid w:val="00F76F68"/>
    <w:rsid w:val="00F80C65"/>
    <w:rsid w:val="00F80CC9"/>
    <w:rsid w:val="00F815FB"/>
    <w:rsid w:val="00F8254C"/>
    <w:rsid w:val="00F82927"/>
    <w:rsid w:val="00F83308"/>
    <w:rsid w:val="00F83E3B"/>
    <w:rsid w:val="00F85BF7"/>
    <w:rsid w:val="00F862F0"/>
    <w:rsid w:val="00F86D3B"/>
    <w:rsid w:val="00F8759F"/>
    <w:rsid w:val="00F93CC0"/>
    <w:rsid w:val="00F95BF7"/>
    <w:rsid w:val="00F972ED"/>
    <w:rsid w:val="00FA0912"/>
    <w:rsid w:val="00FA32A6"/>
    <w:rsid w:val="00FA5B3B"/>
    <w:rsid w:val="00FA6427"/>
    <w:rsid w:val="00FA7493"/>
    <w:rsid w:val="00FB137B"/>
    <w:rsid w:val="00FB23EA"/>
    <w:rsid w:val="00FB2B31"/>
    <w:rsid w:val="00FB3C1D"/>
    <w:rsid w:val="00FB6CF5"/>
    <w:rsid w:val="00FB723C"/>
    <w:rsid w:val="00FB7B1A"/>
    <w:rsid w:val="00FC219C"/>
    <w:rsid w:val="00FC2AD7"/>
    <w:rsid w:val="00FC5C36"/>
    <w:rsid w:val="00FC6B5F"/>
    <w:rsid w:val="00FC7E73"/>
    <w:rsid w:val="00FD1863"/>
    <w:rsid w:val="00FD2BEF"/>
    <w:rsid w:val="00FD4533"/>
    <w:rsid w:val="00FD5D14"/>
    <w:rsid w:val="00FD6325"/>
    <w:rsid w:val="00FD65A7"/>
    <w:rsid w:val="00FE2896"/>
    <w:rsid w:val="00FE2BC6"/>
    <w:rsid w:val="00FE4938"/>
    <w:rsid w:val="00FE6A2D"/>
    <w:rsid w:val="00FF0DB2"/>
    <w:rsid w:val="00FF151D"/>
    <w:rsid w:val="00FF1A5A"/>
    <w:rsid w:val="00FF2BFF"/>
    <w:rsid w:val="00FF5553"/>
    <w:rsid w:val="00FF61C5"/>
    <w:rsid w:val="00FF61CA"/>
    <w:rsid w:val="1813C96A"/>
    <w:rsid w:val="214C3248"/>
    <w:rsid w:val="27621AAE"/>
    <w:rsid w:val="2DC8B112"/>
    <w:rsid w:val="3F443AF6"/>
    <w:rsid w:val="44654BC1"/>
    <w:rsid w:val="4A66D4D4"/>
    <w:rsid w:val="5EF591E5"/>
    <w:rsid w:val="66287B62"/>
    <w:rsid w:val="6E0E126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73D18"/>
  <w15:docId w15:val="{D65E9799-5698-4B3E-9F68-C2A7F49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30"/>
    <w:rPr>
      <w:sz w:val="24"/>
    </w:rPr>
  </w:style>
  <w:style w:type="paragraph" w:styleId="Overskrift1">
    <w:name w:val="heading 1"/>
    <w:basedOn w:val="Normal"/>
    <w:next w:val="Overskrift2"/>
    <w:qFormat/>
    <w:rsid w:val="00BB7023"/>
    <w:pPr>
      <w:keepNext/>
      <w:numPr>
        <w:numId w:val="3"/>
      </w:numPr>
      <w:spacing w:before="240" w:after="120" w:line="370" w:lineRule="atLeast"/>
      <w:outlineLvl w:val="0"/>
    </w:pPr>
    <w:rPr>
      <w:rFonts w:ascii="Arial" w:hAnsi="Arial"/>
      <w:b/>
      <w:color w:val="0033CC"/>
      <w:kern w:val="28"/>
      <w:sz w:val="28"/>
      <w:szCs w:val="28"/>
      <w:lang w:eastAsia="en-US"/>
    </w:rPr>
  </w:style>
  <w:style w:type="paragraph" w:styleId="Overskrift2">
    <w:name w:val="heading 2"/>
    <w:basedOn w:val="Normal"/>
    <w:next w:val="Brdtekstpflgende"/>
    <w:link w:val="Overskrift2Tegn"/>
    <w:qFormat/>
    <w:rsid w:val="00BB7023"/>
    <w:pPr>
      <w:keepNext/>
      <w:numPr>
        <w:ilvl w:val="1"/>
        <w:numId w:val="3"/>
      </w:numPr>
      <w:spacing w:before="360" w:after="120" w:line="290" w:lineRule="atLeast"/>
      <w:outlineLvl w:val="1"/>
    </w:pPr>
    <w:rPr>
      <w:rFonts w:ascii="Arial" w:hAnsi="Arial"/>
      <w:b/>
      <w:color w:val="000080"/>
      <w:lang w:eastAsia="en-US"/>
    </w:rPr>
  </w:style>
  <w:style w:type="paragraph" w:styleId="Overskrift3">
    <w:name w:val="heading 3"/>
    <w:basedOn w:val="Normal"/>
    <w:next w:val="Brdtekstpflgende"/>
    <w:link w:val="Overskrift3Tegn"/>
    <w:qFormat/>
    <w:rsid w:val="00BC4E85"/>
    <w:pPr>
      <w:keepNext/>
      <w:numPr>
        <w:ilvl w:val="2"/>
        <w:numId w:val="3"/>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sz w:val="20"/>
      <w:lang w:val="en-GB" w:eastAsia="en-US"/>
    </w:rPr>
  </w:style>
  <w:style w:type="paragraph" w:styleId="Overskrift8">
    <w:name w:val="heading 8"/>
    <w:aliases w:val="Vedlegg"/>
    <w:basedOn w:val="Normal"/>
    <w:next w:val="Brdtekst"/>
    <w:qFormat/>
    <w:rsid w:val="00BC4E85"/>
    <w:pPr>
      <w:keepNext/>
      <w:numPr>
        <w:ilvl w:val="7"/>
        <w:numId w:val="3"/>
      </w:numPr>
      <w:spacing w:after="60" w:line="290" w:lineRule="atLeast"/>
      <w:outlineLvl w:val="7"/>
    </w:pPr>
    <w:rPr>
      <w:rFonts w:ascii="Arial" w:hAnsi="Arial"/>
      <w:sz w:val="20"/>
      <w:lang w:val="en-GB" w:eastAsia="en-US"/>
    </w:rPr>
  </w:style>
  <w:style w:type="paragraph" w:styleId="Overskrift9">
    <w:name w:val="heading 9"/>
    <w:aliases w:val="Attachment"/>
    <w:basedOn w:val="Normal"/>
    <w:next w:val="Brdtekst"/>
    <w:qFormat/>
    <w:rsid w:val="00BC4E85"/>
    <w:pPr>
      <w:keepNext/>
      <w:numPr>
        <w:ilvl w:val="8"/>
        <w:numId w:val="3"/>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basedOn w:val="Standardskriftforavsnitt"/>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locked/>
    <w:rsid w:val="00D47B24"/>
    <w:rPr>
      <w:sz w:val="24"/>
      <w:lang w:val="nb-NO" w:eastAsia="nb-NO"/>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locked/>
    <w:rsid w:val="00BC4E85"/>
    <w:rPr>
      <w:rFonts w:ascii="Arial" w:hAnsi="Arial"/>
      <w:b/>
      <w:color w:val="000080"/>
      <w:lang w:val="en-GB" w:eastAsia="en-US" w:bidi="ar-SA"/>
    </w:rPr>
  </w:style>
  <w:style w:type="character" w:customStyle="1" w:styleId="Overskrift2Tegn">
    <w:name w:val="Overskrift 2 Tegn"/>
    <w:link w:val="Overskrift2"/>
    <w:locked/>
    <w:rsid w:val="00BB7023"/>
    <w:rPr>
      <w:rFonts w:ascii="Arial" w:hAnsi="Arial"/>
      <w:b/>
      <w:color w:val="000080"/>
      <w:sz w:val="24"/>
      <w:lang w:val="nb-NO" w:eastAsia="en-US" w:bidi="ar-SA"/>
    </w:rPr>
  </w:style>
  <w:style w:type="paragraph" w:styleId="INNH2">
    <w:name w:val="toc 2"/>
    <w:basedOn w:val="Normal"/>
    <w:next w:val="Normal"/>
    <w:autoRedefine/>
    <w:uiPriority w:val="39"/>
    <w:rsid w:val="006E045C"/>
    <w:pPr>
      <w:ind w:left="240"/>
    </w:pPr>
    <w:rPr>
      <w:rFonts w:ascii="Arial" w:hAnsi="Arial" w:cs="Calibri"/>
      <w:smallCaps/>
      <w:sz w:val="20"/>
    </w:rPr>
  </w:style>
  <w:style w:type="paragraph" w:styleId="INNH3">
    <w:name w:val="toc 3"/>
    <w:basedOn w:val="Normal"/>
    <w:next w:val="Normal"/>
    <w:autoRedefine/>
    <w:uiPriority w:val="39"/>
    <w:rsid w:val="006E045C"/>
    <w:pPr>
      <w:ind w:left="480"/>
    </w:pPr>
    <w:rPr>
      <w:rFonts w:ascii="Arial" w:hAnsi="Arial" w:cs="Calibri"/>
      <w:i/>
      <w:iCs/>
      <w:sz w:val="20"/>
    </w:rPr>
  </w:style>
  <w:style w:type="character" w:styleId="Hyperkobling">
    <w:name w:val="Hyperlink"/>
    <w:basedOn w:val="Standardskriftforavsnitt"/>
    <w:uiPriority w:val="99"/>
    <w:rsid w:val="00903862"/>
    <w:rPr>
      <w:color w:val="0000FF"/>
      <w:u w:val="single"/>
    </w:rPr>
  </w:style>
  <w:style w:type="paragraph" w:styleId="INNH1">
    <w:name w:val="toc 1"/>
    <w:basedOn w:val="Normal"/>
    <w:next w:val="Normal"/>
    <w:autoRedefine/>
    <w:uiPriority w:val="39"/>
    <w:rsid w:val="008D5C01"/>
    <w:pPr>
      <w:spacing w:before="120" w:after="120"/>
    </w:pPr>
    <w:rPr>
      <w:rFonts w:ascii="Arial" w:hAnsi="Arial"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2"/>
      </w:numPr>
      <w:spacing w:before="20" w:after="40"/>
    </w:pPr>
  </w:style>
  <w:style w:type="character" w:customStyle="1" w:styleId="BrdtekstpflgendeChar1">
    <w:name w:val="Brødtekst påfølgende Char1"/>
    <w:link w:val="Brdtekstpflgende"/>
    <w:locked/>
    <w:rsid w:val="00BB1F18"/>
    <w:rPr>
      <w:sz w:val="24"/>
      <w:lang w:val="nb-NO" w:eastAsia="nb-NO"/>
    </w:rPr>
  </w:style>
  <w:style w:type="paragraph" w:styleId="Bobletekst">
    <w:name w:val="Balloon Text"/>
    <w:basedOn w:val="Normal"/>
    <w:link w:val="BobletekstTegn"/>
    <w:rsid w:val="00B67702"/>
    <w:rPr>
      <w:rFonts w:ascii="Tahoma" w:hAnsi="Tahoma"/>
      <w:sz w:val="16"/>
      <w:szCs w:val="16"/>
    </w:rPr>
  </w:style>
  <w:style w:type="character" w:customStyle="1" w:styleId="BobletekstTegn">
    <w:name w:val="Bobletekst Tegn"/>
    <w:link w:val="Bobletekst"/>
    <w:locked/>
    <w:rsid w:val="00B67702"/>
    <w:rPr>
      <w:rFonts w:ascii="Tahoma" w:hAnsi="Tahoma"/>
      <w:sz w:val="16"/>
    </w:rPr>
  </w:style>
  <w:style w:type="character" w:styleId="Merknadsreferanse">
    <w:name w:val="annotation reference"/>
    <w:basedOn w:val="Standardskriftforavsnitt"/>
    <w:rsid w:val="00B67702"/>
    <w:rPr>
      <w:sz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locked/>
    <w:rsid w:val="00B67702"/>
    <w:rPr>
      <w:rFonts w:cs="Times New Roman"/>
    </w:rPr>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locked/>
    <w:rsid w:val="00B67702"/>
    <w:rPr>
      <w:b/>
    </w:rPr>
  </w:style>
  <w:style w:type="paragraph" w:customStyle="1" w:styleId="StilOverskrift1">
    <w:name w:val="Stil Overskrift 1 +"/>
    <w:basedOn w:val="Overskrift1"/>
    <w:next w:val="Normal"/>
    <w:rsid w:val="009F6A71"/>
    <w:pPr>
      <w:spacing w:after="240"/>
    </w:pPr>
    <w:rPr>
      <w:bCs/>
      <w:color w:val="000080"/>
      <w:kern w:val="0"/>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locked/>
    <w:rsid w:val="00B75E4D"/>
    <w:rPr>
      <w:sz w:val="24"/>
    </w:rPr>
  </w:style>
  <w:style w:type="paragraph" w:customStyle="1" w:styleId="TOCHeading1">
    <w:name w:val="TOC Heading1"/>
    <w:basedOn w:val="Overskrift1"/>
    <w:next w:val="Normal"/>
    <w:semiHidden/>
    <w:rsid w:val="00A702CB"/>
    <w:pPr>
      <w:keepLines/>
      <w:numPr>
        <w:numId w:val="0"/>
      </w:numPr>
      <w:spacing w:before="480" w:after="0" w:line="276" w:lineRule="auto"/>
      <w:outlineLvl w:val="9"/>
    </w:pPr>
    <w:rPr>
      <w:rFonts w:ascii="Cambria" w:hAnsi="Cambria"/>
      <w:bCs/>
      <w:color w:val="365F91"/>
      <w:kern w:val="0"/>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Revision1">
    <w:name w:val="Revision1"/>
    <w:hidden/>
    <w:semiHidden/>
    <w:rsid w:val="00EA1440"/>
    <w:rPr>
      <w:sz w:val="24"/>
    </w:rPr>
  </w:style>
  <w:style w:type="paragraph" w:styleId="Fotnotetekst">
    <w:name w:val="footnote text"/>
    <w:basedOn w:val="Normal"/>
    <w:link w:val="FotnotetekstTegn"/>
    <w:rsid w:val="003E6D58"/>
    <w:rPr>
      <w:sz w:val="20"/>
    </w:rPr>
  </w:style>
  <w:style w:type="character" w:customStyle="1" w:styleId="FotnotetekstTegn">
    <w:name w:val="Fotnotetekst Tegn"/>
    <w:basedOn w:val="Standardskriftforavsnitt"/>
    <w:link w:val="Fotnotetekst"/>
    <w:locked/>
    <w:rsid w:val="003E6D58"/>
    <w:rPr>
      <w:rFonts w:cs="Times New Roman"/>
    </w:rPr>
  </w:style>
  <w:style w:type="character" w:styleId="Fotnotereferanse">
    <w:name w:val="footnote reference"/>
    <w:basedOn w:val="Standardskriftforavsnitt"/>
    <w:rsid w:val="003E6D58"/>
    <w:rPr>
      <w:vertAlign w:val="superscript"/>
    </w:rPr>
  </w:style>
  <w:style w:type="character" w:customStyle="1" w:styleId="TegnTegn10">
    <w:name w:val="Tegn Tegn10"/>
    <w:locked/>
    <w:rsid w:val="00332C6A"/>
    <w:rPr>
      <w:lang w:val="nb-NO" w:eastAsia="en-US"/>
    </w:rPr>
  </w:style>
  <w:style w:type="paragraph" w:customStyle="1" w:styleId="Listeavsnitt1">
    <w:name w:val="Listeavsnitt1"/>
    <w:basedOn w:val="Normal"/>
    <w:rsid w:val="008321F4"/>
    <w:pPr>
      <w:spacing w:after="200" w:line="276" w:lineRule="auto"/>
      <w:ind w:left="720"/>
      <w:contextualSpacing/>
    </w:pPr>
    <w:rPr>
      <w:rFonts w:ascii="Calibri" w:eastAsia="SimSun" w:hAnsi="Calibri" w:cs="Arial"/>
      <w:sz w:val="22"/>
      <w:szCs w:val="22"/>
      <w:lang w:val="en-US" w:eastAsia="zh-CN"/>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basedOn w:val="Standardskriftforavsnitt"/>
    <w:link w:val="Brdtekst"/>
    <w:locked/>
    <w:rsid w:val="00E000C6"/>
    <w:rPr>
      <w:rFonts w:cs="Times New Roman"/>
      <w:sz w:val="24"/>
    </w:rPr>
  </w:style>
  <w:style w:type="numbering" w:customStyle="1" w:styleId="StyleNumbered">
    <w:name w:val="Style Numbered"/>
    <w:rsid w:val="008B0E1B"/>
    <w:pPr>
      <w:numPr>
        <w:numId w:val="1"/>
      </w:numPr>
    </w:pPr>
  </w:style>
  <w:style w:type="paragraph" w:customStyle="1" w:styleId="StilBrdtekstpflgendeKursivBl1">
    <w:name w:val="Stil Brødtekst påfølgende + Kursiv Blå1"/>
    <w:basedOn w:val="Brdtekstpflgende"/>
    <w:link w:val="StilBrdtekstpflgendeKursivBl1Tegn"/>
    <w:rsid w:val="001F278C"/>
    <w:rPr>
      <w:i/>
    </w:rPr>
  </w:style>
  <w:style w:type="character" w:customStyle="1" w:styleId="StilBrdtekstpflgendeKursivBl1Tegn">
    <w:name w:val="Stil Brødtekst påfølgende + Kursiv Blå1 Tegn"/>
    <w:link w:val="StilBrdtekstpflgendeKursivBl1"/>
    <w:locked/>
    <w:rsid w:val="001F278C"/>
    <w:rPr>
      <w:i/>
      <w:sz w:val="24"/>
    </w:rPr>
  </w:style>
  <w:style w:type="table" w:customStyle="1" w:styleId="Tabellrutenett1">
    <w:name w:val="Tabellrutenett1"/>
    <w:basedOn w:val="Vanligtabell"/>
    <w:next w:val="Tabellrutenett"/>
    <w:rsid w:val="005E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D6B24"/>
    <w:pPr>
      <w:ind w:left="720"/>
      <w:contextualSpacing/>
    </w:pPr>
  </w:style>
  <w:style w:type="character" w:customStyle="1" w:styleId="BrdtekstpflgendeTegn">
    <w:name w:val="Brødtekst påfølgende Tegn"/>
    <w:locked/>
    <w:rsid w:val="002D0087"/>
    <w:rPr>
      <w:sz w:val="24"/>
      <w:lang w:eastAsia="en-US"/>
    </w:rPr>
  </w:style>
  <w:style w:type="paragraph" w:styleId="Revisjon">
    <w:name w:val="Revision"/>
    <w:hidden/>
    <w:uiPriority w:val="99"/>
    <w:semiHidden/>
    <w:rsid w:val="00CC3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9461">
      <w:bodyDiv w:val="1"/>
      <w:marLeft w:val="0"/>
      <w:marRight w:val="0"/>
      <w:marTop w:val="0"/>
      <w:marBottom w:val="0"/>
      <w:divBdr>
        <w:top w:val="none" w:sz="0" w:space="0" w:color="auto"/>
        <w:left w:val="none" w:sz="0" w:space="0" w:color="auto"/>
        <w:bottom w:val="none" w:sz="0" w:space="0" w:color="auto"/>
        <w:right w:val="none" w:sz="0" w:space="0" w:color="auto"/>
      </w:divBdr>
    </w:div>
    <w:div w:id="1590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Props1.xml><?xml version="1.0" encoding="utf-8"?>
<ds:datastoreItem xmlns:ds="http://schemas.openxmlformats.org/officeDocument/2006/customXml" ds:itemID="{4A38E95E-0994-4FE3-B923-02EA52237D9D}">
  <ds:schemaRefs>
    <ds:schemaRef ds:uri="http://schemas.openxmlformats.org/officeDocument/2006/bibliography"/>
  </ds:schemaRefs>
</ds:datastoreItem>
</file>

<file path=customXml/itemProps2.xml><?xml version="1.0" encoding="utf-8"?>
<ds:datastoreItem xmlns:ds="http://schemas.openxmlformats.org/officeDocument/2006/customXml" ds:itemID="{2121D66B-B6F1-44B6-B175-50EEC8553934}">
  <ds:schemaRefs>
    <ds:schemaRef ds:uri="http://schemas.microsoft.com/sharepoint/v3/contenttype/forms"/>
  </ds:schemaRefs>
</ds:datastoreItem>
</file>

<file path=customXml/itemProps3.xml><?xml version="1.0" encoding="utf-8"?>
<ds:datastoreItem xmlns:ds="http://schemas.openxmlformats.org/officeDocument/2006/customXml" ds:itemID="{DA4B5DED-8AB6-4ACA-9F34-3A87F8E4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D9873-C00D-4BEE-BF81-8ECEF72090C0}">
  <ds:schemaRefs>
    <ds:schemaRef ds:uri="http://www.w3.org/XML/1998/namespace"/>
    <ds:schemaRef ds:uri="7053bdd1-6f9c-4281-a9df-161239b1bdf5"/>
    <ds:schemaRef ds:uri="http://purl.org/dc/dcmitype/"/>
    <ds:schemaRef ds:uri="http://purl.org/dc/elements/1.1/"/>
    <ds:schemaRef ds:uri="11b13494-b848-44e6-8d38-de1ab37b29c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1583</Words>
  <Characters>10455</Characters>
  <Application>Microsoft Office Word</Application>
  <DocSecurity>0</DocSecurity>
  <Lines>87</Lines>
  <Paragraphs>24</Paragraphs>
  <ScaleCrop>false</ScaleCrop>
  <Manager/>
  <Company/>
  <LinksUpToDate>false</LinksUpToDate>
  <CharactersWithSpaces>12014</CharactersWithSpaces>
  <SharedDoc>false</SharedDoc>
  <HyperlinkBase>prinsix_79_definisjonsfase_2</HyperlinkBase>
  <HLinks>
    <vt:vector size="156" baseType="variant">
      <vt:variant>
        <vt:i4>1179697</vt:i4>
      </vt:variant>
      <vt:variant>
        <vt:i4>152</vt:i4>
      </vt:variant>
      <vt:variant>
        <vt:i4>0</vt:i4>
      </vt:variant>
      <vt:variant>
        <vt:i4>5</vt:i4>
      </vt:variant>
      <vt:variant>
        <vt:lpwstr/>
      </vt:variant>
      <vt:variant>
        <vt:lpwstr>_Toc159492066</vt:lpwstr>
      </vt:variant>
      <vt:variant>
        <vt:i4>1179697</vt:i4>
      </vt:variant>
      <vt:variant>
        <vt:i4>146</vt:i4>
      </vt:variant>
      <vt:variant>
        <vt:i4>0</vt:i4>
      </vt:variant>
      <vt:variant>
        <vt:i4>5</vt:i4>
      </vt:variant>
      <vt:variant>
        <vt:lpwstr/>
      </vt:variant>
      <vt:variant>
        <vt:lpwstr>_Toc159492065</vt:lpwstr>
      </vt:variant>
      <vt:variant>
        <vt:i4>1179697</vt:i4>
      </vt:variant>
      <vt:variant>
        <vt:i4>140</vt:i4>
      </vt:variant>
      <vt:variant>
        <vt:i4>0</vt:i4>
      </vt:variant>
      <vt:variant>
        <vt:i4>5</vt:i4>
      </vt:variant>
      <vt:variant>
        <vt:lpwstr/>
      </vt:variant>
      <vt:variant>
        <vt:lpwstr>_Toc159492064</vt:lpwstr>
      </vt:variant>
      <vt:variant>
        <vt:i4>1179697</vt:i4>
      </vt:variant>
      <vt:variant>
        <vt:i4>134</vt:i4>
      </vt:variant>
      <vt:variant>
        <vt:i4>0</vt:i4>
      </vt:variant>
      <vt:variant>
        <vt:i4>5</vt:i4>
      </vt:variant>
      <vt:variant>
        <vt:lpwstr/>
      </vt:variant>
      <vt:variant>
        <vt:lpwstr>_Toc159492063</vt:lpwstr>
      </vt:variant>
      <vt:variant>
        <vt:i4>1179697</vt:i4>
      </vt:variant>
      <vt:variant>
        <vt:i4>128</vt:i4>
      </vt:variant>
      <vt:variant>
        <vt:i4>0</vt:i4>
      </vt:variant>
      <vt:variant>
        <vt:i4>5</vt:i4>
      </vt:variant>
      <vt:variant>
        <vt:lpwstr/>
      </vt:variant>
      <vt:variant>
        <vt:lpwstr>_Toc159492062</vt:lpwstr>
      </vt:variant>
      <vt:variant>
        <vt:i4>1179697</vt:i4>
      </vt:variant>
      <vt:variant>
        <vt:i4>122</vt:i4>
      </vt:variant>
      <vt:variant>
        <vt:i4>0</vt:i4>
      </vt:variant>
      <vt:variant>
        <vt:i4>5</vt:i4>
      </vt:variant>
      <vt:variant>
        <vt:lpwstr/>
      </vt:variant>
      <vt:variant>
        <vt:lpwstr>_Toc159492061</vt:lpwstr>
      </vt:variant>
      <vt:variant>
        <vt:i4>1179697</vt:i4>
      </vt:variant>
      <vt:variant>
        <vt:i4>116</vt:i4>
      </vt:variant>
      <vt:variant>
        <vt:i4>0</vt:i4>
      </vt:variant>
      <vt:variant>
        <vt:i4>5</vt:i4>
      </vt:variant>
      <vt:variant>
        <vt:lpwstr/>
      </vt:variant>
      <vt:variant>
        <vt:lpwstr>_Toc159492060</vt:lpwstr>
      </vt:variant>
      <vt:variant>
        <vt:i4>1114161</vt:i4>
      </vt:variant>
      <vt:variant>
        <vt:i4>110</vt:i4>
      </vt:variant>
      <vt:variant>
        <vt:i4>0</vt:i4>
      </vt:variant>
      <vt:variant>
        <vt:i4>5</vt:i4>
      </vt:variant>
      <vt:variant>
        <vt:lpwstr/>
      </vt:variant>
      <vt:variant>
        <vt:lpwstr>_Toc159492059</vt:lpwstr>
      </vt:variant>
      <vt:variant>
        <vt:i4>1114161</vt:i4>
      </vt:variant>
      <vt:variant>
        <vt:i4>104</vt:i4>
      </vt:variant>
      <vt:variant>
        <vt:i4>0</vt:i4>
      </vt:variant>
      <vt:variant>
        <vt:i4>5</vt:i4>
      </vt:variant>
      <vt:variant>
        <vt:lpwstr/>
      </vt:variant>
      <vt:variant>
        <vt:lpwstr>_Toc159492058</vt:lpwstr>
      </vt:variant>
      <vt:variant>
        <vt:i4>1114161</vt:i4>
      </vt:variant>
      <vt:variant>
        <vt:i4>98</vt:i4>
      </vt:variant>
      <vt:variant>
        <vt:i4>0</vt:i4>
      </vt:variant>
      <vt:variant>
        <vt:i4>5</vt:i4>
      </vt:variant>
      <vt:variant>
        <vt:lpwstr/>
      </vt:variant>
      <vt:variant>
        <vt:lpwstr>_Toc159492057</vt:lpwstr>
      </vt:variant>
      <vt:variant>
        <vt:i4>1114161</vt:i4>
      </vt:variant>
      <vt:variant>
        <vt:i4>92</vt:i4>
      </vt:variant>
      <vt:variant>
        <vt:i4>0</vt:i4>
      </vt:variant>
      <vt:variant>
        <vt:i4>5</vt:i4>
      </vt:variant>
      <vt:variant>
        <vt:lpwstr/>
      </vt:variant>
      <vt:variant>
        <vt:lpwstr>_Toc159492056</vt:lpwstr>
      </vt:variant>
      <vt:variant>
        <vt:i4>1114161</vt:i4>
      </vt:variant>
      <vt:variant>
        <vt:i4>86</vt:i4>
      </vt:variant>
      <vt:variant>
        <vt:i4>0</vt:i4>
      </vt:variant>
      <vt:variant>
        <vt:i4>5</vt:i4>
      </vt:variant>
      <vt:variant>
        <vt:lpwstr/>
      </vt:variant>
      <vt:variant>
        <vt:lpwstr>_Toc159492055</vt:lpwstr>
      </vt:variant>
      <vt:variant>
        <vt:i4>1114161</vt:i4>
      </vt:variant>
      <vt:variant>
        <vt:i4>80</vt:i4>
      </vt:variant>
      <vt:variant>
        <vt:i4>0</vt:i4>
      </vt:variant>
      <vt:variant>
        <vt:i4>5</vt:i4>
      </vt:variant>
      <vt:variant>
        <vt:lpwstr/>
      </vt:variant>
      <vt:variant>
        <vt:lpwstr>_Toc159492054</vt:lpwstr>
      </vt:variant>
      <vt:variant>
        <vt:i4>1114161</vt:i4>
      </vt:variant>
      <vt:variant>
        <vt:i4>74</vt:i4>
      </vt:variant>
      <vt:variant>
        <vt:i4>0</vt:i4>
      </vt:variant>
      <vt:variant>
        <vt:i4>5</vt:i4>
      </vt:variant>
      <vt:variant>
        <vt:lpwstr/>
      </vt:variant>
      <vt:variant>
        <vt:lpwstr>_Toc159492053</vt:lpwstr>
      </vt:variant>
      <vt:variant>
        <vt:i4>1114161</vt:i4>
      </vt:variant>
      <vt:variant>
        <vt:i4>68</vt:i4>
      </vt:variant>
      <vt:variant>
        <vt:i4>0</vt:i4>
      </vt:variant>
      <vt:variant>
        <vt:i4>5</vt:i4>
      </vt:variant>
      <vt:variant>
        <vt:lpwstr/>
      </vt:variant>
      <vt:variant>
        <vt:lpwstr>_Toc159492052</vt:lpwstr>
      </vt:variant>
      <vt:variant>
        <vt:i4>1114161</vt:i4>
      </vt:variant>
      <vt:variant>
        <vt:i4>62</vt:i4>
      </vt:variant>
      <vt:variant>
        <vt:i4>0</vt:i4>
      </vt:variant>
      <vt:variant>
        <vt:i4>5</vt:i4>
      </vt:variant>
      <vt:variant>
        <vt:lpwstr/>
      </vt:variant>
      <vt:variant>
        <vt:lpwstr>_Toc159492051</vt:lpwstr>
      </vt:variant>
      <vt:variant>
        <vt:i4>1114161</vt:i4>
      </vt:variant>
      <vt:variant>
        <vt:i4>56</vt:i4>
      </vt:variant>
      <vt:variant>
        <vt:i4>0</vt:i4>
      </vt:variant>
      <vt:variant>
        <vt:i4>5</vt:i4>
      </vt:variant>
      <vt:variant>
        <vt:lpwstr/>
      </vt:variant>
      <vt:variant>
        <vt:lpwstr>_Toc159492050</vt:lpwstr>
      </vt:variant>
      <vt:variant>
        <vt:i4>1048625</vt:i4>
      </vt:variant>
      <vt:variant>
        <vt:i4>50</vt:i4>
      </vt:variant>
      <vt:variant>
        <vt:i4>0</vt:i4>
      </vt:variant>
      <vt:variant>
        <vt:i4>5</vt:i4>
      </vt:variant>
      <vt:variant>
        <vt:lpwstr/>
      </vt:variant>
      <vt:variant>
        <vt:lpwstr>_Toc159492049</vt:lpwstr>
      </vt:variant>
      <vt:variant>
        <vt:i4>1048625</vt:i4>
      </vt:variant>
      <vt:variant>
        <vt:i4>44</vt:i4>
      </vt:variant>
      <vt:variant>
        <vt:i4>0</vt:i4>
      </vt:variant>
      <vt:variant>
        <vt:i4>5</vt:i4>
      </vt:variant>
      <vt:variant>
        <vt:lpwstr/>
      </vt:variant>
      <vt:variant>
        <vt:lpwstr>_Toc159492048</vt:lpwstr>
      </vt:variant>
      <vt:variant>
        <vt:i4>1048625</vt:i4>
      </vt:variant>
      <vt:variant>
        <vt:i4>38</vt:i4>
      </vt:variant>
      <vt:variant>
        <vt:i4>0</vt:i4>
      </vt:variant>
      <vt:variant>
        <vt:i4>5</vt:i4>
      </vt:variant>
      <vt:variant>
        <vt:lpwstr/>
      </vt:variant>
      <vt:variant>
        <vt:lpwstr>_Toc159492047</vt:lpwstr>
      </vt:variant>
      <vt:variant>
        <vt:i4>1048625</vt:i4>
      </vt:variant>
      <vt:variant>
        <vt:i4>32</vt:i4>
      </vt:variant>
      <vt:variant>
        <vt:i4>0</vt:i4>
      </vt:variant>
      <vt:variant>
        <vt:i4>5</vt:i4>
      </vt:variant>
      <vt:variant>
        <vt:lpwstr/>
      </vt:variant>
      <vt:variant>
        <vt:lpwstr>_Toc159492046</vt:lpwstr>
      </vt:variant>
      <vt:variant>
        <vt:i4>1048625</vt:i4>
      </vt:variant>
      <vt:variant>
        <vt:i4>26</vt:i4>
      </vt:variant>
      <vt:variant>
        <vt:i4>0</vt:i4>
      </vt:variant>
      <vt:variant>
        <vt:i4>5</vt:i4>
      </vt:variant>
      <vt:variant>
        <vt:lpwstr/>
      </vt:variant>
      <vt:variant>
        <vt:lpwstr>_Toc159492045</vt:lpwstr>
      </vt:variant>
      <vt:variant>
        <vt:i4>1048625</vt:i4>
      </vt:variant>
      <vt:variant>
        <vt:i4>20</vt:i4>
      </vt:variant>
      <vt:variant>
        <vt:i4>0</vt:i4>
      </vt:variant>
      <vt:variant>
        <vt:i4>5</vt:i4>
      </vt:variant>
      <vt:variant>
        <vt:lpwstr/>
      </vt:variant>
      <vt:variant>
        <vt:lpwstr>_Toc159492044</vt:lpwstr>
      </vt:variant>
      <vt:variant>
        <vt:i4>1048625</vt:i4>
      </vt:variant>
      <vt:variant>
        <vt:i4>14</vt:i4>
      </vt:variant>
      <vt:variant>
        <vt:i4>0</vt:i4>
      </vt:variant>
      <vt:variant>
        <vt:i4>5</vt:i4>
      </vt:variant>
      <vt:variant>
        <vt:lpwstr/>
      </vt:variant>
      <vt:variant>
        <vt:lpwstr>_Toc159492043</vt:lpwstr>
      </vt:variant>
      <vt:variant>
        <vt:i4>1048625</vt:i4>
      </vt:variant>
      <vt:variant>
        <vt:i4>8</vt:i4>
      </vt:variant>
      <vt:variant>
        <vt:i4>0</vt:i4>
      </vt:variant>
      <vt:variant>
        <vt:i4>5</vt:i4>
      </vt:variant>
      <vt:variant>
        <vt:lpwstr/>
      </vt:variant>
      <vt:variant>
        <vt:lpwstr>_Toc159492042</vt:lpwstr>
      </vt:variant>
      <vt:variant>
        <vt:i4>1048625</vt:i4>
      </vt:variant>
      <vt:variant>
        <vt:i4>2</vt:i4>
      </vt:variant>
      <vt:variant>
        <vt:i4>0</vt:i4>
      </vt:variant>
      <vt:variant>
        <vt:i4>5</vt:i4>
      </vt:variant>
      <vt:variant>
        <vt:lpwstr/>
      </vt:variant>
      <vt:variant>
        <vt:lpwstr>_Toc159492041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A - Behovsdokument - KVU-mal</dc:title>
  <dc:subject>PRINSIX-mal</dc:subject>
  <dc:creator>Cecilie Norbom</dc:creator>
  <cp:keywords>prinsix_konseptfase_012020</cp:keywords>
  <cp:lastModifiedBy>Cecilie Norbom</cp:lastModifiedBy>
  <cp:revision>29</cp:revision>
  <dcterms:created xsi:type="dcterms:W3CDTF">2024-06-21T10:21:00Z</dcterms:created>
  <dcterms:modified xsi:type="dcterms:W3CDTF">2024-06-21T10:40:00Z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svaretOrganization">
    <vt:lpwstr>15;#PRINSIX|7210fa66-7ffa-4a92-9d36-c227a9807e68</vt:lpwstr>
  </property>
  <property fmtid="{D5CDD505-2E9C-101B-9397-08002B2CF9AE}" pid="3" name="TaxKeyword">
    <vt:lpwstr>115;#prinsix_konseptfase_012020|9dde655b-994c-4885-9895-7bc784e01ad7</vt:lpwstr>
  </property>
  <property fmtid="{D5CDD505-2E9C-101B-9397-08002B2CF9AE}" pid="4" name="ForsvaretResponsible">
    <vt:lpwstr/>
  </property>
  <property fmtid="{D5CDD505-2E9C-101B-9397-08002B2CF9AE}" pid="5" name="ContentTypeId">
    <vt:lpwstr>0x0101000DB1C4A5374A534FB48667259C7157CB</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y fmtid="{D5CDD505-2E9C-101B-9397-08002B2CF9AE}" pid="9" name="MSIP_Label_536d71ed-e286-42a1-8703-c1fd0ea2549c_Enabled">
    <vt:lpwstr>true</vt:lpwstr>
  </property>
  <property fmtid="{D5CDD505-2E9C-101B-9397-08002B2CF9AE}" pid="10" name="MSIP_Label_536d71ed-e286-42a1-8703-c1fd0ea2549c_SetDate">
    <vt:lpwstr>2021-07-28T07:32:02Z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f2e2027e-a01e-4619-b93b-4d480fb3d563</vt:lpwstr>
  </property>
  <property fmtid="{D5CDD505-2E9C-101B-9397-08002B2CF9AE}" pid="15" name="MSIP_Label_536d71ed-e286-42a1-8703-c1fd0ea2549c_ContentBits">
    <vt:lpwstr>0</vt:lpwstr>
  </property>
</Properties>
</file>